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i/>
          <w:i/>
          <w:iCs/>
          <w:sz w:val="28"/>
          <w:szCs w:val="28"/>
          <w:lang w:eastAsia="hu-HU"/>
        </w:rPr>
      </w:pPr>
      <w:r>
        <w:rPr>
          <w:rFonts w:eastAsia="Times New Roman" w:cs="Times New Roman" w:ascii="Times New Roman" w:hAnsi="Times New Roman"/>
          <w:b/>
          <w:bCs/>
          <w:i/>
          <w:iCs/>
          <w:sz w:val="28"/>
          <w:szCs w:val="28"/>
          <w:lang w:eastAsia="hu-HU"/>
        </w:rPr>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8"/>
          <w:szCs w:val="28"/>
          <w:lang w:eastAsia="hu-HU"/>
        </w:rPr>
      </w:pPr>
      <w:r>
        <w:rPr>
          <w:rFonts w:eastAsia="Times New Roman" w:cs="Times New Roman" w:ascii="Times New Roman" w:hAnsi="Times New Roman"/>
          <w:b/>
          <w:bCs/>
          <w:i/>
          <w:iCs/>
          <w:sz w:val="28"/>
          <w:szCs w:val="28"/>
          <w:lang w:eastAsia="hu-HU"/>
        </w:rPr>
        <w:t>JELENTKEZÉSI LAP</w:t>
      </w:r>
    </w:p>
    <w:p>
      <w:pPr>
        <w:pStyle w:val="Normal"/>
        <w:spacing w:lineRule="auto" w:line="240" w:beforeAutospacing="1" w:afterAutospacing="1"/>
        <w:ind w:firstLine="240"/>
        <w:rPr>
          <w:rFonts w:ascii="Times New Roman" w:hAnsi="Times New Roman" w:eastAsia="Times New Roman" w:cs="Times New Roman"/>
          <w:b/>
          <w:b/>
          <w:bCs/>
          <w:sz w:val="24"/>
          <w:szCs w:val="24"/>
          <w:u w:val="single"/>
          <w:lang w:eastAsia="hu-HU"/>
        </w:rPr>
      </w:pPr>
      <w:r>
        <w:rPr>
          <w:rFonts w:eastAsia="Times New Roman" w:cs="Times New Roman" w:ascii="Times New Roman" w:hAnsi="Times New Roman"/>
          <w:b/>
          <w:bCs/>
          <w:sz w:val="24"/>
          <w:szCs w:val="24"/>
          <w:u w:val="single"/>
          <w:lang w:eastAsia="hu-HU"/>
        </w:rPr>
      </w:r>
    </w:p>
    <w:p>
      <w:pPr>
        <w:pStyle w:val="Normal"/>
        <w:spacing w:lineRule="auto" w:line="240" w:beforeAutospacing="1" w:afterAutospacing="1"/>
        <w:ind w:firstLine="240"/>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u w:val="single"/>
          <w:lang w:eastAsia="hu-HU"/>
        </w:rPr>
        <w:t>Kategóriák</w:t>
      </w:r>
      <w:r>
        <w:rPr>
          <w:rFonts w:eastAsia="Times New Roman" w:cs="Times New Roman" w:ascii="Times New Roman" w:hAnsi="Times New Roman"/>
          <w:bCs/>
          <w:sz w:val="24"/>
          <w:szCs w:val="24"/>
          <w:lang w:eastAsia="hu-HU"/>
        </w:rPr>
        <w:t xml:space="preserve">: </w:t>
      </w:r>
      <w:r>
        <w:rPr>
          <w:rFonts w:eastAsia="Times New Roman" w:cs="Times New Roman" w:ascii="Times New Roman" w:hAnsi="Times New Roman"/>
          <w:bCs/>
          <w:i/>
          <w:iCs/>
          <w:sz w:val="24"/>
          <w:szCs w:val="24"/>
          <w:lang w:eastAsia="hu-HU"/>
        </w:rPr>
        <w:t>(Kérjük a megfelelőt aláhúzni)</w:t>
      </w:r>
    </w:p>
    <w:p>
      <w:pPr>
        <w:pStyle w:val="Normal"/>
        <w:spacing w:lineRule="auto" w:line="360" w:before="0" w:after="0"/>
        <w:ind w:firstLine="238"/>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Tiszta udvar, rendes ház              Legotthonosabb lépcsőház                      Legszebb utca</w:t>
      </w:r>
    </w:p>
    <w:p>
      <w:pPr>
        <w:pStyle w:val="Normal"/>
        <w:spacing w:lineRule="auto" w:line="360" w:before="0" w:after="0"/>
        <w:ind w:firstLine="238"/>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tbl>
      <w:tblPr>
        <w:tblStyle w:val="Rcsostblzat"/>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9"/>
        <w:gridCol w:w="6663"/>
      </w:tblGrid>
      <w:tr>
        <w:trPr/>
        <w:tc>
          <w:tcPr>
            <w:tcW w:w="2829" w:type="dxa"/>
            <w:tcBorders/>
          </w:tcPr>
          <w:p>
            <w:pPr>
              <w:pStyle w:val="Normal"/>
              <w:widowControl/>
              <w:spacing w:lineRule="auto" w:line="360" w:beforeAutospacing="1" w:after="0"/>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4"/>
                <w:szCs w:val="24"/>
                <w:lang w:val="hu-HU" w:eastAsia="hu-HU" w:bidi="ar-SA"/>
              </w:rPr>
              <w:t>Név:</w:t>
            </w:r>
          </w:p>
        </w:tc>
        <w:tc>
          <w:tcPr>
            <w:tcW w:w="6663" w:type="dxa"/>
            <w:tcBorders/>
          </w:tcPr>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c>
          <w:tcPr>
            <w:tcW w:w="9492" w:type="dxa"/>
            <w:gridSpan w:val="2"/>
            <w:tcBorders/>
          </w:tcPr>
          <w:p>
            <w:pPr>
              <w:pStyle w:val="Normal"/>
              <w:widowControl/>
              <w:spacing w:lineRule="auto" w:line="360" w:before="0" w:after="0"/>
              <w:jc w:val="left"/>
              <w:rPr>
                <w:rFonts w:ascii="Times New Roman" w:hAnsi="Times New Roman" w:eastAsia="Times New Roman" w:cs="Times New Roman"/>
                <w:sz w:val="24"/>
                <w:szCs w:val="24"/>
                <w:lang w:eastAsia="hu-HU"/>
              </w:rPr>
            </w:pPr>
            <w:r>
              <w:rPr>
                <w:rFonts w:eastAsia="Times New Roman" w:cs="Times New Roman" w:ascii="Times New Roman" w:hAnsi="Times New Roman"/>
                <w:bCs/>
                <w:i/>
                <w:iCs/>
                <w:kern w:val="0"/>
                <w:sz w:val="24"/>
                <w:szCs w:val="24"/>
                <w:lang w:val="hu-HU" w:eastAsia="hu-HU" w:bidi="ar-SA"/>
              </w:rPr>
              <w:t>(Kérjük a megfelelőt aláhúzni)</w:t>
            </w:r>
          </w:p>
          <w:p>
            <w:pPr>
              <w:pStyle w:val="Normal"/>
              <w:widowControl/>
              <w:spacing w:lineRule="auto" w:line="288" w:before="0" w:after="0"/>
              <w:ind w:left="2438" w:hanging="0"/>
              <w:jc w:val="both"/>
              <w:rPr>
                <w:rFonts w:ascii="Times New Roman" w:hAnsi="Times New Roman" w:eastAsia="Times New Roman" w:cs="Times New Roman"/>
                <w:sz w:val="24"/>
                <w:szCs w:val="24"/>
                <w:lang w:eastAsia="hu-HU"/>
              </w:rPr>
            </w:pPr>
            <w:r>
              <w:rPr>
                <w:rFonts w:eastAsia="Times New Roman" w:cs="Times New Roman" w:ascii="Times New Roman" w:hAnsi="Times New Roman"/>
                <w:kern w:val="0"/>
                <w:sz w:val="24"/>
                <w:szCs w:val="24"/>
                <w:lang w:val="hu-HU" w:eastAsia="hu-HU" w:bidi="ar-SA"/>
              </w:rPr>
              <w:t>Tulajdonos/használó</w:t>
            </w:r>
          </w:p>
          <w:p>
            <w:pPr>
              <w:pStyle w:val="Normal"/>
              <w:widowControl/>
              <w:spacing w:lineRule="auto" w:line="288" w:before="0" w:after="0"/>
              <w:ind w:left="2438" w:hanging="0"/>
              <w:jc w:val="both"/>
              <w:rPr>
                <w:rFonts w:ascii="Times New Roman" w:hAnsi="Times New Roman" w:eastAsia="Times New Roman" w:cs="Times New Roman"/>
                <w:sz w:val="24"/>
                <w:szCs w:val="24"/>
                <w:lang w:eastAsia="hu-HU"/>
              </w:rPr>
            </w:pPr>
            <w:r>
              <w:rPr>
                <w:rFonts w:eastAsia="Times New Roman" w:cs="Times New Roman" w:ascii="Times New Roman" w:hAnsi="Times New Roman"/>
                <w:kern w:val="0"/>
                <w:sz w:val="24"/>
                <w:szCs w:val="24"/>
                <w:lang w:val="hu-HU" w:eastAsia="hu-HU" w:bidi="ar-SA"/>
              </w:rPr>
              <w:t>Közös képviselő/Szövetkezeti elnök</w:t>
            </w:r>
          </w:p>
          <w:p>
            <w:pPr>
              <w:pStyle w:val="Normal"/>
              <w:widowControl/>
              <w:spacing w:lineRule="auto" w:line="288" w:before="0" w:after="0"/>
              <w:ind w:left="2438" w:hanging="0"/>
              <w:jc w:val="both"/>
              <w:rPr>
                <w:rFonts w:ascii="Times New Roman" w:hAnsi="Times New Roman" w:eastAsia="Times New Roman" w:cs="Times New Roman"/>
                <w:sz w:val="24"/>
                <w:szCs w:val="24"/>
                <w:lang w:eastAsia="hu-HU"/>
              </w:rPr>
            </w:pPr>
            <w:r>
              <w:rPr>
                <w:rFonts w:eastAsia="Times New Roman" w:cs="Times New Roman" w:ascii="Times New Roman" w:hAnsi="Times New Roman"/>
                <w:kern w:val="0"/>
                <w:sz w:val="24"/>
                <w:szCs w:val="24"/>
                <w:lang w:val="hu-HU" w:eastAsia="hu-HU" w:bidi="ar-SA"/>
              </w:rPr>
              <w:t>Megbízott képviselő</w:t>
            </w:r>
          </w:p>
          <w:p>
            <w:pPr>
              <w:pStyle w:val="Normal"/>
              <w:widowControl/>
              <w:spacing w:lineRule="auto" w:line="288" w:before="0" w:after="0"/>
              <w:ind w:left="2438" w:hanging="0"/>
              <w:jc w:val="both"/>
              <w:rPr>
                <w:rFonts w:ascii="Times New Roman" w:hAnsi="Times New Roman" w:eastAsia="Times New Roman" w:cs="Times New Roman"/>
                <w:i/>
                <w:i/>
                <w:sz w:val="24"/>
                <w:szCs w:val="24"/>
                <w:lang w:eastAsia="hu-HU"/>
              </w:rPr>
            </w:pPr>
            <w:r>
              <w:rPr>
                <w:rFonts w:eastAsia="Times New Roman" w:cs="Times New Roman" w:ascii="Times New Roman" w:hAnsi="Times New Roman"/>
                <w:i/>
                <w:kern w:val="0"/>
                <w:sz w:val="22"/>
                <w:szCs w:val="22"/>
                <w:lang w:val="hu-HU" w:eastAsia="en-US" w:bidi="ar-SA"/>
              </w:rPr>
            </w:r>
          </w:p>
        </w:tc>
      </w:tr>
      <w:tr>
        <w:trPr>
          <w:trHeight w:val="803" w:hRule="atLeast"/>
        </w:trPr>
        <w:tc>
          <w:tcPr>
            <w:tcW w:w="2829" w:type="dxa"/>
            <w:tcBorders/>
          </w:tcPr>
          <w:p>
            <w:pPr>
              <w:pStyle w:val="Normal"/>
              <w:widowControl/>
              <w:spacing w:lineRule="auto" w:line="360" w:beforeAutospacing="1" w:after="0"/>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4"/>
                <w:szCs w:val="24"/>
                <w:lang w:val="hu-HU" w:eastAsia="hu-HU" w:bidi="ar-SA"/>
              </w:rPr>
              <w:t>Cím:</w:t>
            </w:r>
          </w:p>
        </w:tc>
        <w:tc>
          <w:tcPr>
            <w:tcW w:w="6663" w:type="dxa"/>
            <w:tcBorders/>
          </w:tcPr>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rHeight w:val="803" w:hRule="atLeast"/>
        </w:trPr>
        <w:tc>
          <w:tcPr>
            <w:tcW w:w="2829" w:type="dxa"/>
            <w:tcBorders/>
          </w:tcPr>
          <w:p>
            <w:pPr>
              <w:pStyle w:val="Normal"/>
              <w:widowControl/>
              <w:spacing w:lineRule="auto" w:line="240" w:before="0" w:after="0"/>
              <w:jc w:val="left"/>
              <w:rPr>
                <w:rFonts w:ascii="Times New Roman" w:hAnsi="Times New Roman" w:eastAsia="Times New Roman" w:cs="Times New Roman"/>
                <w:sz w:val="24"/>
                <w:szCs w:val="24"/>
                <w:lang w:eastAsia="hu-HU"/>
              </w:rPr>
            </w:pPr>
            <w:r>
              <w:rPr>
                <w:rFonts w:eastAsia="Times New Roman" w:cs="Times New Roman" w:ascii="Times New Roman" w:hAnsi="Times New Roman"/>
                <w:kern w:val="0"/>
                <w:sz w:val="24"/>
                <w:szCs w:val="24"/>
                <w:lang w:val="hu-HU" w:eastAsia="hu-HU" w:bidi="ar-SA"/>
              </w:rPr>
              <w:t>A pályázatra nevezett lakóingatlan/utca címe:</w:t>
            </w:r>
          </w:p>
        </w:tc>
        <w:tc>
          <w:tcPr>
            <w:tcW w:w="6663" w:type="dxa"/>
            <w:tcBorders/>
          </w:tcPr>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rHeight w:val="803" w:hRule="atLeast"/>
        </w:trPr>
        <w:tc>
          <w:tcPr>
            <w:tcW w:w="2829" w:type="dxa"/>
            <w:tcBorders/>
          </w:tcPr>
          <w:p>
            <w:pPr>
              <w:pStyle w:val="Normal"/>
              <w:widowControl/>
              <w:spacing w:lineRule="auto" w:line="240" w:beforeAutospacing="1" w:afterAutospacing="1"/>
              <w:jc w:val="left"/>
              <w:rPr>
                <w:rFonts w:ascii="Times New Roman" w:hAnsi="Times New Roman" w:eastAsia="Times New Roman" w:cs="Times New Roman"/>
                <w:sz w:val="24"/>
                <w:szCs w:val="24"/>
                <w:lang w:eastAsia="hu-HU"/>
              </w:rPr>
            </w:pPr>
            <w:r>
              <w:rPr>
                <w:rFonts w:eastAsia="Times New Roman" w:cs="Times New Roman" w:ascii="Times New Roman" w:hAnsi="Times New Roman"/>
                <w:kern w:val="0"/>
                <w:sz w:val="24"/>
                <w:szCs w:val="24"/>
                <w:lang w:val="hu-HU" w:eastAsia="hu-HU" w:bidi="ar-SA"/>
              </w:rPr>
              <w:t>A pályázatra nevezett lakóingatlan/utca leírása, rövid indoklás:</w:t>
            </w:r>
          </w:p>
          <w:p>
            <w:pPr>
              <w:pStyle w:val="Normal"/>
              <w:widowControl/>
              <w:spacing w:lineRule="auto" w:line="240" w:before="0" w:after="0"/>
              <w:jc w:val="left"/>
              <w:rPr>
                <w:rFonts w:ascii="Times New Roman" w:hAnsi="Times New Roman" w:eastAsia="Times New Roman" w:cs="Times New Roman"/>
                <w:sz w:val="24"/>
                <w:szCs w:val="24"/>
                <w:lang w:eastAsia="hu-HU"/>
              </w:rPr>
            </w:pPr>
            <w:r>
              <w:rPr>
                <w:rFonts w:eastAsia="Times New Roman" w:cs="Times New Roman" w:ascii="Times New Roman" w:hAnsi="Times New Roman"/>
                <w:kern w:val="0"/>
                <w:sz w:val="22"/>
                <w:szCs w:val="22"/>
                <w:lang w:val="hu-HU" w:eastAsia="en-US" w:bidi="ar-SA"/>
              </w:rPr>
            </w:r>
          </w:p>
        </w:tc>
        <w:tc>
          <w:tcPr>
            <w:tcW w:w="6663" w:type="dxa"/>
            <w:tcBorders/>
          </w:tcPr>
          <w:p>
            <w:pPr>
              <w:pStyle w:val="Normal"/>
              <w:widowControl/>
              <w:spacing w:lineRule="auto" w:line="480" w:beforeAutospacing="1" w:afterAutospacing="1"/>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p>
            <w:pPr>
              <w:pStyle w:val="Normal"/>
              <w:widowControl/>
              <w:spacing w:lineRule="auto" w:line="480" w:beforeAutospacing="1" w:afterAutospacing="1"/>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c>
          <w:tcPr>
            <w:tcW w:w="2829" w:type="dxa"/>
            <w:tcBorders/>
            <w:vAlign w:val="center"/>
          </w:tcPr>
          <w:p>
            <w:pPr>
              <w:pStyle w:val="Normal"/>
              <w:widowControl/>
              <w:spacing w:lineRule="auto" w:line="240" w:before="0" w:after="0"/>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4"/>
                <w:szCs w:val="24"/>
                <w:lang w:val="hu-HU" w:eastAsia="hu-HU" w:bidi="ar-SA"/>
              </w:rPr>
              <w:t>Telefonszám:</w:t>
            </w:r>
          </w:p>
        </w:tc>
        <w:tc>
          <w:tcPr>
            <w:tcW w:w="6663" w:type="dxa"/>
            <w:tcBorders/>
          </w:tcPr>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c>
          <w:tcPr>
            <w:tcW w:w="2829" w:type="dxa"/>
            <w:tcBorders/>
            <w:vAlign w:val="center"/>
          </w:tcPr>
          <w:p>
            <w:pPr>
              <w:pStyle w:val="Normal"/>
              <w:widowControl/>
              <w:spacing w:lineRule="auto" w:line="240" w:before="0" w:after="0"/>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4"/>
                <w:szCs w:val="24"/>
                <w:lang w:val="hu-HU" w:eastAsia="hu-HU" w:bidi="ar-SA"/>
              </w:rPr>
              <w:t>E-mail-cím:</w:t>
            </w:r>
          </w:p>
        </w:tc>
        <w:tc>
          <w:tcPr>
            <w:tcW w:w="6663" w:type="dxa"/>
            <w:tcBorders/>
          </w:tcPr>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c>
          <w:tcPr>
            <w:tcW w:w="2829" w:type="dxa"/>
            <w:tcBorders/>
            <w:vAlign w:val="center"/>
          </w:tcPr>
          <w:p>
            <w:pPr>
              <w:pStyle w:val="Normal"/>
              <w:widowControl/>
              <w:spacing w:lineRule="auto" w:line="240" w:before="0" w:after="0"/>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2"/>
                <w:szCs w:val="22"/>
                <w:lang w:val="hu-HU" w:eastAsia="en-US" w:bidi="ar-SA"/>
              </w:rPr>
            </w:r>
          </w:p>
        </w:tc>
        <w:tc>
          <w:tcPr>
            <w:tcW w:w="6663" w:type="dxa"/>
            <w:tcBorders/>
          </w:tcPr>
          <w:p>
            <w:pPr>
              <w:pStyle w:val="Normal"/>
              <w:widowControl/>
              <w:spacing w:lineRule="auto" w:line="480" w:beforeAutospacing="1" w:after="0"/>
              <w:jc w:val="left"/>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c>
          <w:tcPr>
            <w:tcW w:w="9492" w:type="dxa"/>
            <w:gridSpan w:val="2"/>
            <w:tcBorders/>
            <w:vAlign w:val="center"/>
          </w:tcPr>
          <w:p>
            <w:pPr>
              <w:pStyle w:val="Normal"/>
              <w:widowControl/>
              <w:spacing w:lineRule="auto" w:line="240" w:before="0" w:after="0"/>
              <w:jc w:val="both"/>
              <w:rPr>
                <w:rFonts w:ascii="Times New Roman" w:hAnsi="Times New Roman" w:eastAsia="Times New Roman" w:cs="Times New Roman"/>
                <w:bCs/>
                <w:lang w:eastAsia="hu-HU"/>
              </w:rPr>
            </w:pPr>
            <w:r>
              <w:rPr>
                <w:rFonts w:eastAsia="Times New Roman" w:cs="Times New Roman" w:ascii="Times New Roman" w:hAnsi="Times New Roman"/>
                <w:bCs/>
                <w:kern w:val="0"/>
                <w:sz w:val="22"/>
                <w:szCs w:val="22"/>
                <w:lang w:val="hu-HU" w:eastAsia="hu-HU" w:bidi="ar-SA"/>
              </w:rPr>
              <w:t xml:space="preserve">Aláírásommal beleegyezem, hogy a </w:t>
            </w:r>
            <w:r>
              <w:rPr>
                <w:rFonts w:eastAsia="Times New Roman" w:cs="Times New Roman" w:ascii="Times New Roman" w:hAnsi="Times New Roman"/>
                <w:bCs/>
                <w:color w:val="000000" w:themeColor="text1"/>
                <w:kern w:val="0"/>
                <w:sz w:val="22"/>
                <w:szCs w:val="22"/>
                <w:lang w:val="hu-HU" w:eastAsia="hu-HU" w:bidi="ar-SA"/>
              </w:rPr>
              <w:t xml:space="preserve">szakmai munkacsoport </w:t>
            </w:r>
            <w:r>
              <w:rPr>
                <w:rFonts w:eastAsia="Times New Roman" w:cs="Times New Roman" w:ascii="Times New Roman" w:hAnsi="Times New Roman"/>
                <w:bCs/>
                <w:kern w:val="0"/>
                <w:sz w:val="22"/>
                <w:szCs w:val="22"/>
                <w:lang w:val="hu-HU" w:eastAsia="hu-HU" w:bidi="ar-SA"/>
              </w:rPr>
              <w:t>tagjai előre egyeztetett időpontban helyszíni ellenőrzés keretében ellenőrizzék, hogy a pályázatra nevezett ingatlan megfelel-e a pályázati feltételeknek, valamint</w:t>
            </w:r>
            <w:bookmarkStart w:id="0" w:name="_GoBack"/>
            <w:bookmarkEnd w:id="0"/>
            <w:r>
              <w:rPr>
                <w:rFonts w:eastAsia="Times New Roman" w:cs="Times New Roman" w:ascii="Times New Roman" w:hAnsi="Times New Roman"/>
                <w:bCs/>
                <w:kern w:val="0"/>
                <w:sz w:val="22"/>
                <w:szCs w:val="22"/>
                <w:lang w:val="hu-HU" w:eastAsia="hu-HU" w:bidi="ar-SA"/>
              </w:rPr>
              <w:t xml:space="preserve"> értékeljék az ingatlant.</w:t>
            </w:r>
          </w:p>
          <w:p>
            <w:pPr>
              <w:pStyle w:val="Normal"/>
              <w:widowControl/>
              <w:spacing w:lineRule="auto" w:line="240" w:before="0" w:after="0"/>
              <w:jc w:val="both"/>
              <w:rPr>
                <w:rFonts w:ascii="Times New Roman" w:hAnsi="Times New Roman" w:eastAsia="Times New Roman" w:cs="Times New Roman"/>
                <w:lang w:eastAsia="hu-HU"/>
              </w:rPr>
            </w:pPr>
            <w:r>
              <w:rPr>
                <w:rFonts w:eastAsia="Times New Roman" w:cs="Times New Roman" w:ascii="Times New Roman" w:hAnsi="Times New Roman"/>
                <w:kern w:val="0"/>
                <w:sz w:val="22"/>
                <w:szCs w:val="22"/>
                <w:lang w:val="hu-HU" w:eastAsia="hu-HU" w:bidi="ar-SA"/>
              </w:rPr>
              <w:t>Hozzájárulok a jelentkezési lapban szereplő adatoknak a Tiszta udvar, rendes ház/Legotthonosabb lépcsőház/Legszebb utca elismerő cím el</w:t>
            </w:r>
            <w:r>
              <w:rPr>
                <w:rFonts w:eastAsia="Times New Roman" w:cs="Times New Roman" w:ascii="Times New Roman" w:hAnsi="Times New Roman"/>
                <w:bCs/>
                <w:kern w:val="0"/>
                <w:sz w:val="22"/>
                <w:szCs w:val="22"/>
                <w:lang w:val="hu-HU" w:eastAsia="hu-HU" w:bidi="ar-SA"/>
              </w:rPr>
              <w:t xml:space="preserve">nyerésére vonatkozó eljárás </w:t>
            </w:r>
            <w:r>
              <w:rPr>
                <w:rFonts w:eastAsia="Times New Roman" w:cs="Times New Roman" w:ascii="Times New Roman" w:hAnsi="Times New Roman"/>
                <w:kern w:val="0"/>
                <w:sz w:val="22"/>
                <w:szCs w:val="22"/>
                <w:lang w:val="hu-HU" w:eastAsia="hu-HU" w:bidi="ar-SA"/>
              </w:rPr>
              <w:t>során történő felhasználásához.</w:t>
            </w:r>
          </w:p>
          <w:p>
            <w:pPr>
              <w:pStyle w:val="Normal"/>
              <w:widowControl/>
              <w:spacing w:lineRule="auto" w:line="240" w:before="0" w:after="0"/>
              <w:jc w:val="both"/>
              <w:rPr>
                <w:rFonts w:ascii="Times New Roman" w:hAnsi="Times New Roman" w:eastAsia="Times New Roman" w:cs="Times New Roman"/>
                <w:i/>
                <w:i/>
                <w:lang w:eastAsia="hu-HU"/>
              </w:rPr>
            </w:pPr>
            <w:r>
              <w:rPr>
                <w:rFonts w:eastAsia="Times New Roman" w:cs="Times New Roman" w:ascii="Times New Roman" w:hAnsi="Times New Roman"/>
                <w:i/>
                <w:kern w:val="0"/>
                <w:sz w:val="22"/>
                <w:szCs w:val="22"/>
                <w:lang w:val="hu-HU" w:eastAsia="en-US" w:bidi="ar-SA"/>
              </w:rPr>
            </w:r>
          </w:p>
        </w:tc>
      </w:tr>
      <w:tr>
        <w:trPr/>
        <w:tc>
          <w:tcPr>
            <w:tcW w:w="9492" w:type="dxa"/>
            <w:gridSpan w:val="2"/>
            <w:tcBorders/>
            <w:vAlign w:val="center"/>
          </w:tcPr>
          <w:p>
            <w:pPr>
              <w:pStyle w:val="Normal"/>
              <w:widowControl/>
              <w:spacing w:lineRule="auto" w:line="480" w:beforeAutospacing="1" w:afterAutospacing="1"/>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2"/>
                <w:szCs w:val="22"/>
                <w:lang w:val="hu-HU" w:eastAsia="en-US" w:bidi="ar-SA"/>
              </w:rPr>
            </w:r>
          </w:p>
          <w:p>
            <w:pPr>
              <w:pStyle w:val="Normal"/>
              <w:widowControl/>
              <w:spacing w:lineRule="auto" w:line="240" w:before="0" w:after="0"/>
              <w:jc w:val="left"/>
              <w:rPr>
                <w:rFonts w:ascii="Times New Roman" w:hAnsi="Times New Roman" w:eastAsia="Times New Roman" w:cs="Times New Roman"/>
                <w:b/>
                <w:b/>
                <w:sz w:val="24"/>
                <w:szCs w:val="24"/>
                <w:lang w:eastAsia="hu-HU"/>
              </w:rPr>
            </w:pPr>
            <w:r>
              <w:rPr>
                <w:rFonts w:eastAsia="Times New Roman" w:cs="Times New Roman" w:ascii="Times New Roman" w:hAnsi="Times New Roman"/>
                <w:b/>
                <w:kern w:val="0"/>
                <w:sz w:val="24"/>
                <w:szCs w:val="24"/>
                <w:lang w:val="hu-HU" w:eastAsia="hu-HU" w:bidi="ar-SA"/>
              </w:rPr>
              <w:t>Dátum:                                                          ………………………………………</w:t>
            </w:r>
          </w:p>
          <w:p>
            <w:pPr>
              <w:pStyle w:val="Normal"/>
              <w:widowControl/>
              <w:spacing w:lineRule="auto" w:line="240" w:before="0" w:after="0"/>
              <w:jc w:val="center"/>
              <w:rPr>
                <w:rFonts w:ascii="Times New Roman" w:hAnsi="Times New Roman" w:eastAsia="Times New Roman" w:cs="Times New Roman"/>
                <w:i/>
                <w:i/>
                <w:lang w:eastAsia="hu-HU"/>
              </w:rPr>
            </w:pPr>
            <w:r>
              <w:rPr>
                <w:rFonts w:eastAsia="Times New Roman" w:cs="Times New Roman" w:ascii="Times New Roman" w:hAnsi="Times New Roman"/>
                <w:b/>
                <w:kern w:val="0"/>
                <w:sz w:val="28"/>
                <w:szCs w:val="28"/>
                <w:lang w:val="hu-HU" w:eastAsia="hu-HU" w:bidi="ar-SA"/>
              </w:rPr>
              <w:t xml:space="preserve">                                  </w:t>
            </w:r>
            <w:r>
              <w:rPr>
                <w:rFonts w:eastAsia="Times New Roman" w:cs="Times New Roman" w:ascii="Times New Roman" w:hAnsi="Times New Roman"/>
                <w:b/>
                <w:kern w:val="0"/>
                <w:sz w:val="28"/>
                <w:szCs w:val="28"/>
                <w:lang w:val="hu-HU" w:eastAsia="hu-HU" w:bidi="ar-SA"/>
              </w:rPr>
              <w:t>Aláírás</w:t>
            </w:r>
          </w:p>
        </w:tc>
      </w:tr>
    </w:tbl>
    <w:p>
      <w:pPr>
        <w:pStyle w:val="Normal"/>
        <w:spacing w:lineRule="auto" w:line="240" w:beforeAutospacing="1" w:afterAutospacing="1"/>
        <w:jc w:val="both"/>
        <w:rPr>
          <w:rFonts w:ascii="Times New Roman" w:hAnsi="Times New Roman" w:eastAsia="Times New Roman" w:cs="Times New Roman"/>
          <w:bCs/>
          <w:sz w:val="24"/>
          <w:szCs w:val="24"/>
          <w:lang w:eastAsia="hu-HU"/>
        </w:rPr>
      </w:pPr>
      <w:r>
        <w:rPr>
          <w:rFonts w:eastAsia="Times New Roman" w:cs="Times New Roman" w:ascii="Times New Roman" w:hAnsi="Times New Roman"/>
          <w:bCs/>
          <w:sz w:val="24"/>
          <w:szCs w:val="24"/>
          <w:lang w:eastAsia="hu-HU"/>
        </w:rPr>
      </w:r>
    </w:p>
    <w:p>
      <w:pPr>
        <w:pStyle w:val="Normal"/>
        <w:spacing w:lineRule="auto" w:line="240" w:beforeAutospacing="1" w:afterAutospacing="1"/>
        <w:ind w:firstLine="240"/>
        <w:rPr>
          <w:rFonts w:ascii="Times New Roman" w:hAnsi="Times New Roman" w:eastAsia="Times New Roman" w:cs="Times New Roman"/>
          <w:i/>
          <w:i/>
          <w:lang w:eastAsia="hu-HU"/>
        </w:rPr>
      </w:pPr>
      <w:r>
        <w:rPr/>
      </w:r>
    </w:p>
    <w:p>
      <w:pPr>
        <w:pStyle w:val="Normal"/>
        <w:spacing w:lineRule="auto" w:line="240" w:beforeAutospacing="1" w:afterAutospacing="1"/>
        <w:ind w:firstLine="240"/>
        <w:rPr>
          <w:rFonts w:ascii="Times New Roman" w:hAnsi="Times New Roman" w:eastAsia="Times New Roman" w:cs="Times New Roman"/>
          <w:i/>
          <w:i/>
          <w:lang w:eastAsia="hu-HU"/>
        </w:rPr>
      </w:pPr>
      <w:r>
        <w:rPr/>
      </w:r>
    </w:p>
    <w:p>
      <w:pPr>
        <w:pStyle w:val="Normal"/>
        <w:rPr/>
      </w:pPr>
      <w:r>
        <w:rPr/>
      </w:r>
    </w:p>
    <w:p>
      <w:pPr>
        <w:pStyle w:val="Normal"/>
        <w:shd w:val="clear" w:color="auto" w:fill="FFFFFF"/>
        <w:spacing w:lineRule="auto" w:line="240" w:beforeAutospacing="1" w:afterAutospacing="1"/>
        <w:jc w:val="center"/>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 xml:space="preserve">ADATKEZELÉSI TÁJÉKOZTATÓ </w:t>
      </w:r>
    </w:p>
    <w:p>
      <w:pPr>
        <w:pStyle w:val="Normal"/>
        <w:spacing w:lineRule="auto" w:line="360" w:before="0" w:after="0"/>
        <w:ind w:firstLine="238"/>
        <w:jc w:val="center"/>
        <w:rPr>
          <w:rFonts w:ascii="Times New Roman" w:hAnsi="Times New Roman" w:eastAsia="Times New Roman" w:cs="Times New Roman"/>
          <w:sz w:val="24"/>
          <w:szCs w:val="24"/>
          <w:lang w:eastAsia="hu-HU"/>
        </w:rPr>
      </w:pPr>
      <w:r>
        <w:rPr>
          <w:rFonts w:eastAsia="Times New Roman" w:cs="Times New Roman" w:ascii="Times New Roman" w:hAnsi="Times New Roman"/>
          <w:bCs/>
          <w:sz w:val="24"/>
          <w:szCs w:val="24"/>
          <w:lang w:eastAsia="hu-HU"/>
        </w:rPr>
        <w:t xml:space="preserve"> „</w:t>
      </w:r>
      <w:r>
        <w:rPr>
          <w:rFonts w:eastAsia="Times New Roman" w:cs="Times New Roman" w:ascii="Times New Roman" w:hAnsi="Times New Roman"/>
          <w:sz w:val="24"/>
          <w:szCs w:val="24"/>
          <w:lang w:eastAsia="hu-HU"/>
        </w:rPr>
        <w:t>Tiszta udvar, rendes ház”</w:t>
      </w:r>
    </w:p>
    <w:p>
      <w:pPr>
        <w:pStyle w:val="Normal"/>
        <w:spacing w:lineRule="auto" w:line="360" w:before="0" w:after="0"/>
        <w:ind w:firstLine="238"/>
        <w:jc w:val="center"/>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xml:space="preserve"> „</w:t>
      </w:r>
      <w:r>
        <w:rPr>
          <w:rFonts w:eastAsia="Times New Roman" w:cs="Times New Roman" w:ascii="Times New Roman" w:hAnsi="Times New Roman"/>
          <w:sz w:val="24"/>
          <w:szCs w:val="24"/>
          <w:lang w:eastAsia="hu-HU"/>
        </w:rPr>
        <w:t>Legotthonosabb lépcsőház”</w:t>
      </w:r>
    </w:p>
    <w:p>
      <w:pPr>
        <w:pStyle w:val="Normal"/>
        <w:spacing w:lineRule="auto" w:line="360" w:before="0" w:after="0"/>
        <w:ind w:firstLine="238"/>
        <w:jc w:val="center"/>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xml:space="preserve"> „</w:t>
      </w:r>
      <w:r>
        <w:rPr>
          <w:rFonts w:eastAsia="Times New Roman" w:cs="Times New Roman" w:ascii="Times New Roman" w:hAnsi="Times New Roman"/>
          <w:sz w:val="24"/>
          <w:szCs w:val="24"/>
          <w:lang w:eastAsia="hu-HU"/>
        </w:rPr>
        <w:t>Legszebb utca”</w:t>
      </w:r>
    </w:p>
    <w:p>
      <w:pPr>
        <w:pStyle w:val="Normal"/>
        <w:shd w:val="clear" w:color="auto" w:fill="FFFFFF"/>
        <w:spacing w:lineRule="auto" w:line="240" w:beforeAutospacing="1" w:afterAutospacing="1"/>
        <w:jc w:val="center"/>
        <w:rPr>
          <w:rFonts w:ascii="Times New Roman" w:hAnsi="Times New Roman" w:eastAsia="Times New Roman" w:cs="Times New Roman"/>
          <w:sz w:val="24"/>
          <w:szCs w:val="24"/>
          <w:lang w:eastAsia="hu-HU"/>
        </w:rPr>
      </w:pPr>
      <w:r>
        <w:rPr>
          <w:rFonts w:eastAsia="Times New Roman" w:cs="Times New Roman" w:ascii="Times New Roman" w:hAnsi="Times New Roman"/>
          <w:bCs/>
          <w:sz w:val="24"/>
          <w:szCs w:val="24"/>
          <w:lang w:eastAsia="hu-HU"/>
        </w:rPr>
        <w:t>elismerő címek  adományozásához kapcsolódó jelentkezési lap kitöltéséhez</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I. Adatkezelő megnevezése:</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Budapest Főváros XVI. kerületi Önkormányzata (1163 Budapest, Havashalom u. 43.)</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Képviseli: Kovács Péter polgármester (1163 Budapest, Havashalom u. 43.);</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+36 (1) 401 1400; polgarmester@bp16.hu)</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II. Adatvédelmi tisztviselő elérhetősége:</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1163 Budapest, Havashalom u. 43., dpo@bp16.hu</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III. A kezelt személyes adatok köre:</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Az Önkormányzat az alábbi személyes adatokat kezeli:</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xml:space="preserve">- az Ön neve, címe, </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az Ön elérhetősége (E-mail címe / Telefonszáma).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IV. Az adatkezelés célja: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xml:space="preserve">Az Önkormányzat a személyes adatokat az elismerő címmel rendelkezők azonosítása, a címre  való jogosultság megállapítása </w:t>
      </w:r>
      <w:bookmarkStart w:id="1" w:name="_GoBack1"/>
      <w:bookmarkEnd w:id="1"/>
      <w:r>
        <w:rPr>
          <w:rFonts w:eastAsia="Times New Roman" w:cs="Times New Roman" w:ascii="Times New Roman" w:hAnsi="Times New Roman"/>
          <w:sz w:val="24"/>
          <w:szCs w:val="24"/>
          <w:lang w:eastAsia="hu-HU"/>
        </w:rPr>
        <w:t>céljából kezeli.</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V. Az adatkezelés jogalapja: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Az Európai Parlament és a Tanács 2016. április 27-i (EU) 2016/679 Rendelete (általános adatvédelmi rendelet, a továbbiakban: GDPR) 6. cikk (1) bekezdés</w:t>
      </w:r>
      <w:r>
        <w:rPr>
          <w:rFonts w:eastAsia="Times New Roman" w:cs="Times New Roman" w:ascii="Times New Roman" w:hAnsi="Times New Roman"/>
          <w:i/>
          <w:iCs/>
          <w:sz w:val="24"/>
          <w:szCs w:val="24"/>
          <w:lang w:eastAsia="hu-HU"/>
        </w:rPr>
        <w:t> e)</w:t>
      </w:r>
      <w:r>
        <w:rPr>
          <w:rFonts w:eastAsia="Times New Roman" w:cs="Times New Roman" w:ascii="Times New Roman" w:hAnsi="Times New Roman"/>
          <w:sz w:val="24"/>
          <w:szCs w:val="24"/>
          <w:lang w:eastAsia="hu-HU"/>
        </w:rPr>
        <w:t> pontja (az adatkezelés közérdekű adat vagy az adatkezelőre ruházott közhatalmi jogosítvány gyakorlásának keretében végzett feladat végrehajtásához szükséges).</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xml:space="preserve">A személyes adatok kezelését Budapest Főváros XVI. kerületi Önkormányzat Képviselő-testületének a </w:t>
      </w:r>
      <w:r>
        <w:rPr>
          <w:rFonts w:eastAsia="Times New Roman" w:cs="Times New Roman" w:ascii="Times New Roman" w:hAnsi="Times New Roman"/>
          <w:bCs/>
          <w:sz w:val="24"/>
          <w:szCs w:val="24"/>
          <w:lang w:eastAsia="hu-HU"/>
        </w:rPr>
        <w:t xml:space="preserve">„Tiszta udvar, rendes ház” cím alapításáról és adományozásáról szóló 11/2023. (III. 27.) </w:t>
      </w:r>
      <w:r>
        <w:rPr>
          <w:rFonts w:eastAsia="Times New Roman" w:cs="Times New Roman" w:ascii="Times New Roman" w:hAnsi="Times New Roman"/>
          <w:sz w:val="24"/>
          <w:szCs w:val="24"/>
          <w:lang w:eastAsia="hu-HU"/>
        </w:rPr>
        <w:t>önkormányzati rendelete indokolja.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VI. Az adatkezelés időtartama: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Az Önkormányzat a jelentkezési lapon szereplő adatokat 5 évig kezeli.</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VII. Az Ön adatkezeléssel kapcsolatos jogai:</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Önt a személyes adatai kezelésével összefüggésben az alábbi jogok illetik meg:</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1. Hozzáféréshez való jog</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Ön jogosult arra, hogy az Önkormányzattól visszajelzést kapjon arra vonatkozóan, hogy személyes adatainak kezelése folyamatban van-e.</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Amennyiben ilyen adatkezelés folyamatban van, jogosult arra, hogy tájékoztatást kapjon:</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az adatkezelés céljáról,</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az érintett személyes adatok kategóriáiról,</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 címzettekről, akikkel a személyes adatokat közölték vagy közölni fogják,</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 személyes adatok tárolásának időtartamáról, valamint</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 személyes adatok gyűjtésének módjáról.</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 fel.</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2. A helyesbítéshez való jog</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Ön jogosult arra, hogy kérésére az Önkormányzat indokolatlan késedelem nélkül helyesbítse az Önre vonatkozó pontatlan személyes adatokat.</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3. A törléshez való jog</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Az Ön kérésére az Önkormányzat köteles a személyes adatokat indokolatlan késedelem nélkül törölni, ha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 személyes adatokra már nincsen szükség abból a célból, amelyből azokat gyűjtötték vagy más módon kezelték, vagy</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Ön tiltakozik az adatkezelés ellen, és nincsen elsőbbséget élvező jogszerű ok az adatkezelésre, vagy</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 személyes adatokat jogellenesen kezelték.</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4. Az adatkezelés korlátozásához való jog</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Ön jogosult arra, hogy kérésére az Önkormányzat korlátozza az adatkezelést, ha</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Ön vitatja a személyes adatok pontosságát, (ez esetben a korlátozás arra az időre vonatkozik, amely lehetővé teszi, hogy az Önkormányzat ellenőrizze a személyes adatok pontosságát)</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ha az adatkezelés jogellenes, és Ön ellenzi az adatok törlését, és ehelyett kéri azok felhasználásának korlátozását, vagy</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az Önkormányzatnak már nincsen szüksége a személyes adatokra adatkezelés céljából, de Ön igényli azokat jogi igények előterjesztéséhez, érvényesítéséhez vagy védelméhez,</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 Ön tiltakozott az adatkezelés ellen (ez esetben a korlátozás arra az időtartamra vonatkozik, amíg megállapításra nem kerül, hogy az Önkormányzat jogos indokai elsőbbséget élveznek-e az Ön jogos indokaival szemben).</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VIII. Egyéb rendelkezések:</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 személyes adatok kezeléséről az Önkormányzat adatkezelési nyilvántartást vezet.</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Az adatfeldolgozói feladatokat Budapest Főváros XVI. kerületi Önkormányzata (1163 Budapest, Havashalom u. 43.) látja el.</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IX. Az adatkezeléssel kapcsolatos jogorvoslati lehetőségek:</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Ön a jogainak megsértése miatt vagy személyes adatai kezelésével összefüggő jogai érvényesítésével kapcsolatban az Önkormányzathoz, illetve a Budapesti Törvényszékhez fordulhat.</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Ön az Önkormányzattal, illetve az adatkezeléssel szemben a </w:t>
      </w:r>
      <w:r>
        <w:rPr>
          <w:rFonts w:eastAsia="Times New Roman" w:cs="Times New Roman" w:ascii="Times New Roman" w:hAnsi="Times New Roman"/>
          <w:b/>
          <w:bCs/>
          <w:sz w:val="24"/>
          <w:szCs w:val="24"/>
          <w:lang w:eastAsia="hu-HU"/>
        </w:rPr>
        <w:t>Nemzeti Adatvédelmi és Információszabadság Hatóság</w:t>
      </w:r>
      <w:r>
        <w:rPr>
          <w:rFonts w:eastAsia="Times New Roman" w:cs="Times New Roman" w:ascii="Times New Roman" w:hAnsi="Times New Roman"/>
          <w:sz w:val="24"/>
          <w:szCs w:val="24"/>
          <w:lang w:eastAsia="hu-HU"/>
        </w:rPr>
        <w:t>nál panasszal élhet.</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b/>
          <w:bCs/>
          <w:sz w:val="24"/>
          <w:szCs w:val="24"/>
          <w:lang w:eastAsia="hu-HU"/>
        </w:rPr>
        <w:t>A Hatóság elérhetősége:</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Cím: 1125 Budapest, Szilágyi Erzsébet fasor 22/C, Levelezési cím: 1530 Budapest, Pf 5.,</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Telefon: +36 (1) 391-1400,</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Fax: +36 (1) 391-1410,</w:t>
      </w:r>
    </w:p>
    <w:p>
      <w:pPr>
        <w:pStyle w:val="Normal"/>
        <w:shd w:val="clear" w:color="auto" w:fill="FFFFFF"/>
        <w:spacing w:lineRule="auto" w:line="240" w:beforeAutospacing="1" w:afterAutospacing="1"/>
        <w:ind w:firstLine="240"/>
        <w:jc w:val="both"/>
        <w:rPr>
          <w:rFonts w:ascii="Times New Roman" w:hAnsi="Times New Roman" w:eastAsia="Times New Roman" w:cs="Times New Roman"/>
          <w:sz w:val="24"/>
          <w:szCs w:val="24"/>
          <w:lang w:eastAsia="hu-HU"/>
        </w:rPr>
      </w:pPr>
      <w:r>
        <w:rPr>
          <w:rFonts w:eastAsia="Times New Roman" w:cs="Times New Roman" w:ascii="Times New Roman" w:hAnsi="Times New Roman"/>
          <w:sz w:val="24"/>
          <w:szCs w:val="24"/>
          <w:lang w:eastAsia="hu-HU"/>
        </w:rPr>
        <w:t>E-mail: ugyfelszolgalat@naih.hu</w:t>
      </w:r>
    </w:p>
    <w:p>
      <w:pPr>
        <w:pStyle w:val="Normal"/>
        <w:spacing w:lineRule="auto" w:line="240" w:beforeAutospacing="1" w:afterAutospacing="1"/>
        <w:rPr>
          <w:rFonts w:ascii="Times New Roman" w:hAnsi="Times New Roman" w:cs="Times New Roman"/>
          <w:sz w:val="24"/>
          <w:szCs w:val="24"/>
        </w:rPr>
      </w:pPr>
      <w:r>
        <w:rPr/>
      </w:r>
    </w:p>
    <w:sectPr>
      <w:type w:val="nextPage"/>
      <w:pgSz w:w="11906" w:h="16838"/>
      <w:pgMar w:left="1134" w:right="1134" w:header="0" w:top="624" w:footer="0" w:bottom="62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44e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istParagraph">
    <w:name w:val="List Paragraph"/>
    <w:basedOn w:val="Normal"/>
    <w:uiPriority w:val="34"/>
    <w:qFormat/>
    <w:rsid w:val="00d216ec"/>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d216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LibreOffice/7.1.1.2$Windows_X86_64 LibreOffice_project/fe0b08f4af1bacafe4c7ecc87ce55bb426164676</Application>
  <AppVersion>15.0000</AppVersion>
  <Pages>4</Pages>
  <Words>677</Words>
  <Characters>4688</Characters>
  <CharactersWithSpaces>5423</CharactersWithSpaces>
  <Paragraphs>74</Paragraphs>
  <Company>XVI. ker. PMH.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2023-04-11T12:25:00Z</dcterms:created>
  <dc:creator>Erdősné dr. Kocsis Helga</dc:creator>
  <dc:description/>
  <dc:language>hu-HU</dc:language>
  <cp:lastModifiedBy/>
  <dcterms:modified xsi:type="dcterms:W3CDTF">2023-04-14T10:00:50Z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