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6A4B" w14:textId="11677E80" w:rsidR="00B567D7" w:rsidRDefault="00DE19A2" w:rsidP="00DE19A2">
      <w:pPr>
        <w:spacing w:line="256" w:lineRule="auto"/>
        <w:ind w:left="1713" w:right="1277" w:firstLine="2"/>
        <w:jc w:val="center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C6DF791" wp14:editId="01BF4EB2">
                <wp:simplePos x="0" y="0"/>
                <wp:positionH relativeFrom="page">
                  <wp:posOffset>1445780</wp:posOffset>
                </wp:positionH>
                <wp:positionV relativeFrom="paragraph">
                  <wp:posOffset>185198</wp:posOffset>
                </wp:positionV>
                <wp:extent cx="74295" cy="2266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" h="226695">
                              <a:moveTo>
                                <a:pt x="43573" y="7137"/>
                              </a:moveTo>
                              <a:lnTo>
                                <a:pt x="25260" y="7137"/>
                              </a:lnTo>
                              <a:lnTo>
                                <a:pt x="25260" y="108521"/>
                              </a:lnTo>
                              <a:lnTo>
                                <a:pt x="0" y="108521"/>
                              </a:lnTo>
                              <a:lnTo>
                                <a:pt x="0" y="226199"/>
                              </a:lnTo>
                              <a:lnTo>
                                <a:pt x="42735" y="226199"/>
                              </a:lnTo>
                              <a:lnTo>
                                <a:pt x="42735" y="128549"/>
                              </a:lnTo>
                              <a:lnTo>
                                <a:pt x="43573" y="128549"/>
                              </a:lnTo>
                              <a:lnTo>
                                <a:pt x="43573" y="7137"/>
                              </a:lnTo>
                              <a:close/>
                            </a:path>
                            <a:path w="74295" h="226695">
                              <a:moveTo>
                                <a:pt x="73977" y="0"/>
                              </a:moveTo>
                              <a:lnTo>
                                <a:pt x="61772" y="0"/>
                              </a:lnTo>
                              <a:lnTo>
                                <a:pt x="61772" y="86728"/>
                              </a:lnTo>
                              <a:lnTo>
                                <a:pt x="73977" y="86728"/>
                              </a:lnTo>
                              <a:lnTo>
                                <a:pt x="73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10F3F" id="Graphic 11" o:spid="_x0000_s1026" style="position:absolute;margin-left:113.85pt;margin-top:14.6pt;width:5.85pt;height:17.8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9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" path="m43573,7137r-18313,l25260,108521,,108521,,226199r42735,l42735,128549r838,l43573,7137xem73977,l61772,r,86728l73977,86728,73977,xe" fillcolor="#e8e8e8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A1A1A"/>
          <w:spacing w:val="-2"/>
          <w:w w:val="105"/>
          <w:sz w:val="29"/>
        </w:rPr>
        <w:t>T</w:t>
      </w:r>
      <w:r>
        <w:rPr>
          <w:b/>
          <w:color w:val="1A1A1A"/>
          <w:spacing w:val="-2"/>
          <w:w w:val="105"/>
          <w:sz w:val="29"/>
        </w:rPr>
        <w:t>á</w:t>
      </w:r>
      <w:r>
        <w:rPr>
          <w:b/>
          <w:color w:val="1A1A1A"/>
          <w:spacing w:val="-2"/>
          <w:w w:val="105"/>
          <w:sz w:val="29"/>
        </w:rPr>
        <w:t>j</w:t>
      </w:r>
      <w:r>
        <w:rPr>
          <w:b/>
          <w:color w:val="1A1A1A"/>
          <w:spacing w:val="-2"/>
          <w:w w:val="105"/>
          <w:sz w:val="29"/>
        </w:rPr>
        <w:t>é</w:t>
      </w:r>
      <w:r>
        <w:rPr>
          <w:b/>
          <w:color w:val="1A1A1A"/>
          <w:spacing w:val="-2"/>
          <w:w w:val="105"/>
          <w:sz w:val="29"/>
        </w:rPr>
        <w:t>k</w:t>
      </w:r>
      <w:r>
        <w:rPr>
          <w:b/>
          <w:color w:val="1A1A1A"/>
          <w:spacing w:val="-2"/>
          <w:w w:val="105"/>
          <w:sz w:val="29"/>
        </w:rPr>
        <w:t>o</w:t>
      </w:r>
      <w:r>
        <w:rPr>
          <w:b/>
          <w:color w:val="1A1A1A"/>
          <w:spacing w:val="-2"/>
          <w:w w:val="105"/>
          <w:sz w:val="29"/>
        </w:rPr>
        <w:t>z</w:t>
      </w:r>
      <w:r>
        <w:rPr>
          <w:b/>
          <w:color w:val="1A1A1A"/>
          <w:spacing w:val="-2"/>
          <w:w w:val="105"/>
          <w:sz w:val="29"/>
        </w:rPr>
        <w:t>t</w:t>
      </w:r>
      <w:r>
        <w:rPr>
          <w:b/>
          <w:color w:val="1A1A1A"/>
          <w:spacing w:val="-2"/>
          <w:w w:val="105"/>
          <w:sz w:val="29"/>
        </w:rPr>
        <w:t>a</w:t>
      </w:r>
      <w:r>
        <w:rPr>
          <w:b/>
          <w:color w:val="1A1A1A"/>
          <w:spacing w:val="-2"/>
          <w:w w:val="105"/>
          <w:sz w:val="29"/>
        </w:rPr>
        <w:t>t</w:t>
      </w:r>
      <w:r>
        <w:rPr>
          <w:b/>
          <w:color w:val="1A1A1A"/>
          <w:spacing w:val="-2"/>
          <w:w w:val="105"/>
          <w:sz w:val="29"/>
        </w:rPr>
        <w:t>ó</w:t>
      </w:r>
    </w:p>
    <w:p w14:paraId="4D578E4C" w14:textId="77777777" w:rsidR="00B567D7" w:rsidRDefault="00DE19A2">
      <w:pPr>
        <w:pStyle w:val="Cmsor1"/>
        <w:spacing w:before="10"/>
        <w:ind w:left="327"/>
        <w:jc w:val="center"/>
      </w:pPr>
      <w:r>
        <w:rPr>
          <w:color w:val="1A1A1A"/>
          <w:spacing w:val="-2"/>
        </w:rPr>
        <w:t>p</w:t>
      </w:r>
      <w:r>
        <w:rPr>
          <w:color w:val="1A1A1A"/>
          <w:spacing w:val="-2"/>
        </w:rPr>
        <w:t>a</w:t>
      </w:r>
      <w:r>
        <w:rPr>
          <w:color w:val="1A1A1A"/>
          <w:spacing w:val="-2"/>
        </w:rPr>
        <w:t>r</w:t>
      </w:r>
      <w:r>
        <w:rPr>
          <w:color w:val="1A1A1A"/>
          <w:spacing w:val="-2"/>
        </w:rPr>
        <w:t>l</w:t>
      </w:r>
      <w:r>
        <w:rPr>
          <w:color w:val="1A1A1A"/>
          <w:spacing w:val="-2"/>
        </w:rPr>
        <w:t>agfű-mentesítéssel</w:t>
      </w:r>
      <w:r>
        <w:rPr>
          <w:color w:val="1A1A1A"/>
          <w:spacing w:val="29"/>
        </w:rPr>
        <w:t xml:space="preserve"> </w:t>
      </w:r>
      <w:r>
        <w:rPr>
          <w:color w:val="1A1A1A"/>
          <w:spacing w:val="-2"/>
        </w:rPr>
        <w:t>kapcsolatban</w:t>
      </w:r>
    </w:p>
    <w:p w14:paraId="32FAC54A" w14:textId="77777777" w:rsidR="00B567D7" w:rsidRDefault="00B567D7">
      <w:pPr>
        <w:pStyle w:val="Szvegtrzs"/>
        <w:rPr>
          <w:b/>
        </w:rPr>
      </w:pPr>
    </w:p>
    <w:p w14:paraId="596F6CE4" w14:textId="77777777" w:rsidR="00B567D7" w:rsidRDefault="00B567D7">
      <w:pPr>
        <w:pStyle w:val="Szvegtrzs"/>
        <w:spacing w:before="51"/>
        <w:rPr>
          <w:b/>
        </w:rPr>
      </w:pPr>
    </w:p>
    <w:p w14:paraId="22B14BD5" w14:textId="77777777" w:rsidR="00B567D7" w:rsidRDefault="00DE19A2">
      <w:pPr>
        <w:pStyle w:val="Szvegtrzs"/>
        <w:spacing w:line="312" w:lineRule="auto"/>
        <w:ind w:left="1745" w:right="1391" w:hanging="1"/>
        <w:jc w:val="both"/>
      </w:pPr>
      <w:r>
        <w:rPr>
          <w:color w:val="1A1A1A"/>
        </w:rPr>
        <w:t>A parlagfű gazdasági és közegészségügyi szempontból egyaránt a legjelentősebb gyomok közé tartozik. A parlagfű-mentesítés közös ügyünk, de elsősorban az ingatlan tulajdonosának, illetve az ingatlan használójának törvénybe foglalt kötelezettsége. A Fővárosi és a Pest Vármegyei Kormányhivatal ingatlanügyi hatóságai és a jegyzők minden évben helyszíni ellenőrzést végeznek e kötelezettség betartatása érdekében.</w:t>
      </w:r>
    </w:p>
    <w:p w14:paraId="06B6FE87" w14:textId="77777777" w:rsidR="00B567D7" w:rsidRDefault="00B567D7">
      <w:pPr>
        <w:pStyle w:val="Szvegtrzs"/>
        <w:spacing w:before="67"/>
      </w:pPr>
    </w:p>
    <w:p w14:paraId="354F33D8" w14:textId="77777777" w:rsidR="00B567D7" w:rsidRDefault="00DE19A2">
      <w:pPr>
        <w:pStyle w:val="Cmsor1"/>
        <w:spacing w:before="1" w:line="321" w:lineRule="auto"/>
        <w:ind w:right="1397" w:firstLine="2"/>
      </w:pPr>
      <w:r>
        <w:rPr>
          <w:color w:val="1A1A1A"/>
        </w:rPr>
        <w:t xml:space="preserve">A parlagfüves területek ellenőrzései a </w:t>
      </w:r>
      <w:r>
        <w:rPr>
          <w:b w:val="0"/>
          <w:color w:val="1A1A1A"/>
        </w:rPr>
        <w:t>-</w:t>
      </w:r>
      <w:r>
        <w:rPr>
          <w:b w:val="0"/>
          <w:color w:val="1A1A1A"/>
          <w:spacing w:val="40"/>
        </w:rPr>
        <w:t xml:space="preserve"> </w:t>
      </w:r>
      <w:r>
        <w:rPr>
          <w:color w:val="1A1A1A"/>
        </w:rPr>
        <w:t xml:space="preserve">tavalyi évhez hasonlóan </w:t>
      </w:r>
      <w:r>
        <w:rPr>
          <w:b w:val="0"/>
          <w:color w:val="1A1A1A"/>
        </w:rPr>
        <w:t xml:space="preserve">- </w:t>
      </w:r>
      <w:r>
        <w:rPr>
          <w:color w:val="1A1A1A"/>
        </w:rPr>
        <w:t xml:space="preserve">idén is már május 13-án </w:t>
      </w:r>
      <w:r>
        <w:rPr>
          <w:color w:val="1A1A1A"/>
          <w:spacing w:val="-2"/>
        </w:rPr>
        <w:t>megkezdődtek.</w:t>
      </w:r>
    </w:p>
    <w:p w14:paraId="3A84C527" w14:textId="77777777" w:rsidR="00B567D7" w:rsidRDefault="00B567D7">
      <w:pPr>
        <w:pStyle w:val="Szvegtrzs"/>
        <w:spacing w:before="65"/>
        <w:rPr>
          <w:b/>
        </w:rPr>
      </w:pPr>
    </w:p>
    <w:p w14:paraId="128C4149" w14:textId="77777777" w:rsidR="00B567D7" w:rsidRDefault="00DE19A2">
      <w:pPr>
        <w:pStyle w:val="Szvegtrzs"/>
        <w:ind w:left="1755"/>
        <w:jc w:val="both"/>
      </w:pPr>
      <w:r>
        <w:rPr>
          <w:color w:val="1A1A1A"/>
        </w:rPr>
        <w:t>Az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élelmiszerláncról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és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hatósági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felügyeletéröl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szóló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2008.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évi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XLVI.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törvény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(a</w:t>
      </w:r>
      <w:r>
        <w:rPr>
          <w:color w:val="1A1A1A"/>
          <w:spacing w:val="-8"/>
        </w:rPr>
        <w:t xml:space="preserve"> </w:t>
      </w:r>
      <w:proofErr w:type="spellStart"/>
      <w:proofErr w:type="gramStart"/>
      <w:r>
        <w:rPr>
          <w:color w:val="1A1A1A"/>
        </w:rPr>
        <w:t>továb</w:t>
      </w:r>
      <w:r>
        <w:rPr>
          <w:color w:val="777977"/>
        </w:rPr>
        <w:t>.</w:t>
      </w:r>
      <w:r>
        <w:rPr>
          <w:color w:val="1A1A1A"/>
        </w:rPr>
        <w:t>biakban</w:t>
      </w:r>
      <w:proofErr w:type="spellEnd"/>
      <w:proofErr w:type="gramEnd"/>
      <w:r>
        <w:rPr>
          <w:color w:val="1A1A1A"/>
          <w:spacing w:val="-14"/>
        </w:rPr>
        <w:t xml:space="preserve"> </w:t>
      </w:r>
      <w:proofErr w:type="spellStart"/>
      <w:r>
        <w:rPr>
          <w:color w:val="1A1A1A"/>
        </w:rPr>
        <w:t>Éltv</w:t>
      </w:r>
      <w:proofErr w:type="spellEnd"/>
      <w:r>
        <w:rPr>
          <w:color w:val="1A1A1A"/>
        </w:rPr>
        <w:t>.)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5"/>
        </w:rPr>
        <w:t>17.</w:t>
      </w:r>
    </w:p>
    <w:p w14:paraId="29B15860" w14:textId="77777777" w:rsidR="00B567D7" w:rsidRDefault="00DE19A2">
      <w:pPr>
        <w:spacing w:before="65" w:line="312" w:lineRule="auto"/>
        <w:ind w:left="1758" w:right="1372" w:hanging="2"/>
        <w:jc w:val="both"/>
        <w:rPr>
          <w:sz w:val="19"/>
        </w:rPr>
      </w:pPr>
      <w:r>
        <w:rPr>
          <w:color w:val="1A1A1A"/>
          <w:sz w:val="19"/>
        </w:rPr>
        <w:t xml:space="preserve">§ </w:t>
      </w:r>
      <w:r>
        <w:rPr>
          <w:b/>
          <w:color w:val="1A1A1A"/>
          <w:sz w:val="19"/>
        </w:rPr>
        <w:t xml:space="preserve">(4) </w:t>
      </w:r>
      <w:r>
        <w:rPr>
          <w:color w:val="1A1A1A"/>
          <w:sz w:val="19"/>
        </w:rPr>
        <w:t>bekezdése értelmében</w:t>
      </w:r>
      <w:proofErr w:type="gramStart"/>
      <w:r>
        <w:rPr>
          <w:color w:val="1A1A1A"/>
          <w:sz w:val="19"/>
        </w:rPr>
        <w:t xml:space="preserve">: </w:t>
      </w:r>
      <w:r>
        <w:rPr>
          <w:i/>
          <w:color w:val="1A1A1A"/>
          <w:sz w:val="19"/>
        </w:rPr>
        <w:t>,,A</w:t>
      </w:r>
      <w:proofErr w:type="gramEnd"/>
      <w:r>
        <w:rPr>
          <w:i/>
          <w:color w:val="1A1A1A"/>
          <w:sz w:val="19"/>
        </w:rPr>
        <w:t xml:space="preserve"> fő/</w:t>
      </w:r>
      <w:proofErr w:type="spellStart"/>
      <w:r>
        <w:rPr>
          <w:i/>
          <w:color w:val="1A1A1A"/>
          <w:sz w:val="19"/>
        </w:rPr>
        <w:t>dhasználó</w:t>
      </w:r>
      <w:proofErr w:type="spellEnd"/>
      <w:r>
        <w:rPr>
          <w:i/>
          <w:color w:val="1A1A1A"/>
          <w:sz w:val="19"/>
        </w:rPr>
        <w:t xml:space="preserve"> </w:t>
      </w:r>
      <w:proofErr w:type="spellStart"/>
      <w:r>
        <w:rPr>
          <w:i/>
          <w:color w:val="1A1A1A"/>
          <w:sz w:val="19"/>
        </w:rPr>
        <w:t>kőte</w:t>
      </w:r>
      <w:proofErr w:type="spellEnd"/>
      <w:r>
        <w:rPr>
          <w:i/>
          <w:color w:val="1A1A1A"/>
          <w:sz w:val="19"/>
        </w:rPr>
        <w:t xml:space="preserve">/es </w:t>
      </w:r>
      <w:r>
        <w:rPr>
          <w:color w:val="1A1A1A"/>
          <w:sz w:val="19"/>
        </w:rPr>
        <w:t xml:space="preserve">az </w:t>
      </w:r>
      <w:r>
        <w:rPr>
          <w:i/>
          <w:color w:val="1A1A1A"/>
          <w:sz w:val="19"/>
        </w:rPr>
        <w:t xml:space="preserve">ingatlanon </w:t>
      </w:r>
      <w:r>
        <w:rPr>
          <w:color w:val="1A1A1A"/>
          <w:sz w:val="19"/>
        </w:rPr>
        <w:t xml:space="preserve">a </w:t>
      </w:r>
      <w:r>
        <w:rPr>
          <w:i/>
          <w:color w:val="1A1A1A"/>
          <w:sz w:val="19"/>
        </w:rPr>
        <w:t>par/</w:t>
      </w:r>
      <w:proofErr w:type="spellStart"/>
      <w:r>
        <w:rPr>
          <w:i/>
          <w:color w:val="1A1A1A"/>
          <w:sz w:val="19"/>
        </w:rPr>
        <w:t>agfü</w:t>
      </w:r>
      <w:proofErr w:type="spellEnd"/>
      <w:r>
        <w:rPr>
          <w:i/>
          <w:color w:val="1A1A1A"/>
          <w:sz w:val="19"/>
        </w:rPr>
        <w:t xml:space="preserve"> virágbimbójának</w:t>
      </w:r>
      <w:r>
        <w:rPr>
          <w:i/>
          <w:color w:val="1A1A1A"/>
          <w:sz w:val="19"/>
        </w:rPr>
        <w:t xml:space="preserve"> kialakulását megakadályozni, és ezt követően ezt az</w:t>
      </w:r>
      <w:r>
        <w:rPr>
          <w:i/>
          <w:color w:val="1A1A1A"/>
          <w:spacing w:val="40"/>
          <w:sz w:val="19"/>
        </w:rPr>
        <w:t xml:space="preserve"> </w:t>
      </w:r>
      <w:proofErr w:type="spellStart"/>
      <w:r>
        <w:rPr>
          <w:i/>
          <w:color w:val="1A1A1A"/>
          <w:sz w:val="19"/>
        </w:rPr>
        <w:t>llapotot</w:t>
      </w:r>
      <w:proofErr w:type="spellEnd"/>
      <w:r>
        <w:rPr>
          <w:i/>
          <w:color w:val="1A1A1A"/>
          <w:sz w:val="19"/>
        </w:rPr>
        <w:t xml:space="preserve"> </w:t>
      </w:r>
      <w:r>
        <w:rPr>
          <w:color w:val="1A1A1A"/>
          <w:sz w:val="19"/>
        </w:rPr>
        <w:t xml:space="preserve">a </w:t>
      </w:r>
      <w:r>
        <w:rPr>
          <w:i/>
          <w:color w:val="1A1A1A"/>
          <w:sz w:val="19"/>
        </w:rPr>
        <w:t>vegetációs időszak végéig folyamatosan fenntartani.</w:t>
      </w:r>
      <w:r>
        <w:rPr>
          <w:i/>
          <w:color w:val="1A1A1A"/>
          <w:spacing w:val="-14"/>
          <w:sz w:val="19"/>
        </w:rPr>
        <w:t xml:space="preserve"> </w:t>
      </w:r>
      <w:r>
        <w:rPr>
          <w:color w:val="1A1A1A"/>
          <w:sz w:val="19"/>
        </w:rPr>
        <w:t xml:space="preserve">"Az </w:t>
      </w:r>
      <w:proofErr w:type="spellStart"/>
      <w:r>
        <w:rPr>
          <w:color w:val="1A1A1A"/>
          <w:sz w:val="19"/>
        </w:rPr>
        <w:t>Éltv</w:t>
      </w:r>
      <w:proofErr w:type="spellEnd"/>
      <w:r>
        <w:rPr>
          <w:color w:val="1A1A1A"/>
          <w:sz w:val="19"/>
        </w:rPr>
        <w:t>. 50, § (4) bekezdése kimondja, hogy parlagfű elleni közérdekű védekezést kell elrendelni, ha a földhasználó a 17. § (4) bekezdésében szereplő parlagfű elleni védekezési kötelezettségének nem tesz eleget.</w:t>
      </w:r>
    </w:p>
    <w:p w14:paraId="13981FF6" w14:textId="77777777" w:rsidR="00B567D7" w:rsidRDefault="00B567D7">
      <w:pPr>
        <w:pStyle w:val="Szvegtrzs"/>
        <w:spacing w:before="72"/>
      </w:pPr>
    </w:p>
    <w:p w14:paraId="4E0EE5FA" w14:textId="77777777" w:rsidR="00B567D7" w:rsidRDefault="00DE19A2">
      <w:pPr>
        <w:pStyle w:val="Szvegtrzs"/>
        <w:spacing w:before="1" w:line="312" w:lineRule="auto"/>
        <w:ind w:left="1761" w:right="1370" w:firstLine="3"/>
        <w:jc w:val="both"/>
      </w:pPr>
      <w:r>
        <w:rPr>
          <w:color w:val="1A1A1A"/>
        </w:rPr>
        <w:t xml:space="preserve">Tehát a hatósági intézkedés (közérdekű védekezés elrendelése, bírság kiszabása) jogalapja a védekezési kötelezettség elmulasztása, és nem az egészségkárosítás tényállás megvalósulása. Amennyiben a földhasználó a parlagfű elleni védekezési kötelezettségének nem tesz eleget, és az ingatlanján a parlagfű fejlettsége legalább virágbimbós állapotban van, közérdekű védekezést kell </w:t>
      </w:r>
      <w:r>
        <w:rPr>
          <w:color w:val="1A1A1A"/>
          <w:spacing w:val="-2"/>
        </w:rPr>
        <w:t>elrendelni.</w:t>
      </w:r>
    </w:p>
    <w:p w14:paraId="2C9977D8" w14:textId="77777777" w:rsidR="00B567D7" w:rsidRDefault="00B567D7">
      <w:pPr>
        <w:pStyle w:val="Szvegtrzs"/>
        <w:spacing w:before="67"/>
      </w:pPr>
    </w:p>
    <w:p w14:paraId="16977303" w14:textId="77777777" w:rsidR="00B567D7" w:rsidRDefault="00DE19A2">
      <w:pPr>
        <w:spacing w:line="314" w:lineRule="auto"/>
        <w:ind w:left="1766" w:right="1362" w:firstLine="3"/>
        <w:jc w:val="both"/>
        <w:rPr>
          <w:sz w:val="19"/>
        </w:rPr>
      </w:pPr>
      <w:r>
        <w:rPr>
          <w:color w:val="1A1A1A"/>
          <w:sz w:val="19"/>
        </w:rPr>
        <w:t xml:space="preserve">Külterületen </w:t>
      </w:r>
      <w:r>
        <w:rPr>
          <w:b/>
          <w:color w:val="1A1A1A"/>
          <w:sz w:val="18"/>
        </w:rPr>
        <w:t xml:space="preserve">a </w:t>
      </w:r>
      <w:r>
        <w:rPr>
          <w:color w:val="1A1A1A"/>
          <w:sz w:val="19"/>
        </w:rPr>
        <w:t xml:space="preserve">földhivatali mezőgazdászok a parlagfüves területekről jegyzőkönyvet vesznek fel és a Parlagfű Információs Rendszeren keresztül a </w:t>
      </w:r>
      <w:r>
        <w:rPr>
          <w:b/>
          <w:color w:val="1A1A1A"/>
          <w:sz w:val="19"/>
        </w:rPr>
        <w:t xml:space="preserve">Pest Vármegyei Kormányhivatal Élelmiszerlánc­ biztonsági, Állategészségügyi, Növény- és Talajvédelmi Főosztály Növény- és Talajvédelmi Osztálya </w:t>
      </w:r>
      <w:r>
        <w:rPr>
          <w:color w:val="1A1A1A"/>
          <w:sz w:val="19"/>
        </w:rPr>
        <w:t xml:space="preserve">(a továbbiakban: NTO) részére </w:t>
      </w:r>
      <w:proofErr w:type="spellStart"/>
      <w:r>
        <w:rPr>
          <w:color w:val="1A1A1A"/>
          <w:sz w:val="19"/>
        </w:rPr>
        <w:t>továbbitják</w:t>
      </w:r>
      <w:proofErr w:type="spellEnd"/>
      <w:r>
        <w:rPr>
          <w:color w:val="1A1A1A"/>
          <w:sz w:val="19"/>
        </w:rPr>
        <w:t xml:space="preserve"> azt ügyintézésre. Amennyiben a jegyzőkönyv alapján a területen a parlagfű száras-leveles állapotban van, az NTO </w:t>
      </w:r>
      <w:proofErr w:type="spellStart"/>
      <w:r>
        <w:rPr>
          <w:color w:val="1A1A1A"/>
          <w:sz w:val="19"/>
        </w:rPr>
        <w:t>felhíyhatja</w:t>
      </w:r>
      <w:proofErr w:type="spellEnd"/>
      <w:r>
        <w:rPr>
          <w:color w:val="1A1A1A"/>
          <w:sz w:val="19"/>
        </w:rPr>
        <w:t xml:space="preserve"> az ingatlan használójának figyelmét a jogszabályi kötelezettségének telje</w:t>
      </w:r>
      <w:r>
        <w:rPr>
          <w:color w:val="1A1A1A"/>
          <w:sz w:val="19"/>
        </w:rPr>
        <w:t>sítésére az eljárás megindítását mellőzve, de</w:t>
      </w:r>
      <w:r>
        <w:rPr>
          <w:color w:val="1A1A1A"/>
          <w:spacing w:val="-3"/>
          <w:sz w:val="19"/>
        </w:rPr>
        <w:t xml:space="preserve"> </w:t>
      </w:r>
      <w:r>
        <w:rPr>
          <w:color w:val="1A1A1A"/>
          <w:sz w:val="19"/>
        </w:rPr>
        <w:t>a</w:t>
      </w:r>
      <w:r>
        <w:rPr>
          <w:color w:val="1A1A1A"/>
          <w:spacing w:val="-7"/>
          <w:sz w:val="19"/>
        </w:rPr>
        <w:t xml:space="preserve"> </w:t>
      </w:r>
      <w:r>
        <w:rPr>
          <w:color w:val="1A1A1A"/>
          <w:sz w:val="19"/>
        </w:rPr>
        <w:t>virágbimbó kialakulását követően már eljárást indít</w:t>
      </w:r>
      <w:r>
        <w:rPr>
          <w:color w:val="1A1A1A"/>
          <w:spacing w:val="-4"/>
          <w:sz w:val="19"/>
        </w:rPr>
        <w:t xml:space="preserve"> </w:t>
      </w:r>
      <w:r>
        <w:rPr>
          <w:color w:val="1A1A1A"/>
          <w:sz w:val="19"/>
        </w:rPr>
        <w:t>és</w:t>
      </w:r>
      <w:r>
        <w:rPr>
          <w:color w:val="1A1A1A"/>
          <w:spacing w:val="-10"/>
          <w:sz w:val="19"/>
        </w:rPr>
        <w:t xml:space="preserve"> </w:t>
      </w:r>
      <w:r>
        <w:rPr>
          <w:color w:val="1A1A1A"/>
          <w:sz w:val="19"/>
        </w:rPr>
        <w:t>közérdekű védekezést rendel</w:t>
      </w:r>
      <w:r>
        <w:rPr>
          <w:color w:val="1A1A1A"/>
          <w:spacing w:val="-1"/>
          <w:sz w:val="19"/>
        </w:rPr>
        <w:t xml:space="preserve"> </w:t>
      </w:r>
      <w:r>
        <w:rPr>
          <w:color w:val="1A1A1A"/>
          <w:sz w:val="19"/>
        </w:rPr>
        <w:t>el.</w:t>
      </w:r>
    </w:p>
    <w:p w14:paraId="4B23EFE3" w14:textId="77777777" w:rsidR="00B567D7" w:rsidRDefault="00B567D7">
      <w:pPr>
        <w:pStyle w:val="Szvegtrzs"/>
        <w:spacing w:before="65"/>
      </w:pPr>
    </w:p>
    <w:p w14:paraId="3CB6C157" w14:textId="77777777" w:rsidR="00B567D7" w:rsidRDefault="00DE19A2">
      <w:pPr>
        <w:pStyle w:val="Szvegtrzs"/>
        <w:spacing w:line="316" w:lineRule="auto"/>
        <w:ind w:left="1776" w:right="1365" w:hanging="2"/>
        <w:jc w:val="both"/>
      </w:pPr>
      <w:r>
        <w:rPr>
          <w:color w:val="1A1A1A"/>
        </w:rPr>
        <w:t>Az NTO a kultúrnövény károsodásával együtt járó közérdekű védekezést csak abban az esetben rendeli el, ha a virágbimbós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parlagfű borítottság a 30%-ot meghaladja.</w:t>
      </w:r>
    </w:p>
    <w:p w14:paraId="4A23F355" w14:textId="77777777" w:rsidR="00B567D7" w:rsidRDefault="00B567D7">
      <w:pPr>
        <w:pStyle w:val="Szvegtrzs"/>
        <w:spacing w:before="55"/>
      </w:pPr>
    </w:p>
    <w:p w14:paraId="603ADDB7" w14:textId="77777777" w:rsidR="00B567D7" w:rsidRDefault="00DE19A2">
      <w:pPr>
        <w:pStyle w:val="Szvegtrzs"/>
        <w:spacing w:before="1" w:line="312" w:lineRule="auto"/>
        <w:ind w:left="1776" w:right="1351" w:hanging="3"/>
        <w:jc w:val="both"/>
      </w:pPr>
      <w:r>
        <w:rPr>
          <w:color w:val="1A1A1A"/>
        </w:rPr>
        <w:t>A parlagfű elleni közérdekű védekezés végrehajtásának, valamint az állami, illetve a közérdekű védekezés költségei megállapításának és igénylésének részletes szabályairól szóló 221/2008. (VIII. 30.) Korm. rendelet 3. §-a értelmében belterületen a</w:t>
      </w:r>
      <w:r>
        <w:rPr>
          <w:color w:val="1A1A1A"/>
          <w:spacing w:val="-1"/>
        </w:rPr>
        <w:t xml:space="preserve"> </w:t>
      </w:r>
      <w:proofErr w:type="spellStart"/>
      <w:r>
        <w:rPr>
          <w:color w:val="1A1A1A"/>
        </w:rPr>
        <w:t>helyszini</w:t>
      </w:r>
      <w:proofErr w:type="spellEnd"/>
      <w:r>
        <w:rPr>
          <w:color w:val="1A1A1A"/>
        </w:rPr>
        <w:t xml:space="preserve"> ellenőrzést a jegyző végez és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szintén a jegyző feladata, hogy belterületen az 1. számú melléklet szerinti adattartalommal rendszeresített, a Nemzeti Élelmiszerlánc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biztonsági Hivatal honlapján és a Földhivatali Portálon közzétett formanyomtatvány felhasználásával </w:t>
      </w:r>
      <w:proofErr w:type="spellStart"/>
      <w:r>
        <w:rPr>
          <w:color w:val="1A1A1A"/>
        </w:rPr>
        <w:t>jegyzökönyv</w:t>
      </w:r>
      <w:proofErr w:type="spellEnd"/>
      <w:r>
        <w:rPr>
          <w:color w:val="1A1A1A"/>
          <w:spacing w:val="40"/>
        </w:rPr>
        <w:t xml:space="preserve"> </w:t>
      </w:r>
      <w:r>
        <w:rPr>
          <w:color w:val="1A1A1A"/>
        </w:rPr>
        <w:t>vegyen fel.</w:t>
      </w:r>
    </w:p>
    <w:p w14:paraId="4D58AD84" w14:textId="77777777" w:rsidR="00B567D7" w:rsidRDefault="00B567D7">
      <w:pPr>
        <w:pStyle w:val="Szvegtrzs"/>
        <w:spacing w:before="62"/>
      </w:pPr>
    </w:p>
    <w:p w14:paraId="5E057A57" w14:textId="77777777" w:rsidR="00B567D7" w:rsidRDefault="00DE19A2">
      <w:pPr>
        <w:pStyle w:val="Cmsor1"/>
        <w:spacing w:line="316" w:lineRule="auto"/>
        <w:ind w:left="1774" w:right="1360" w:firstLine="4"/>
      </w:pPr>
      <w:r>
        <w:rPr>
          <w:color w:val="1A1A1A"/>
        </w:rPr>
        <w:t>A közérdekű védekezést belterületen a jegyző, a Fővárosi Önkormányzat által közvetlenül igazgatott területen a fővárosi főjegyző; külterületen (Pest vármegye és Budapest) pedig az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NTO rendeli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el.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Abban az esetben, ha az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önkormányzati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tulajdonban lévő belterületi ingatlanon</w:t>
      </w:r>
    </w:p>
    <w:p w14:paraId="13335032" w14:textId="77777777" w:rsidR="00B567D7" w:rsidRDefault="00B567D7">
      <w:pPr>
        <w:spacing w:line="316" w:lineRule="auto"/>
        <w:sectPr w:rsidR="00B567D7">
          <w:pgSz w:w="11910" w:h="16840"/>
          <w:pgMar w:top="1600" w:right="120" w:bottom="280" w:left="0" w:header="708" w:footer="708" w:gutter="0"/>
          <w:cols w:space="708"/>
        </w:sectPr>
      </w:pPr>
    </w:p>
    <w:p w14:paraId="329859EB" w14:textId="77777777" w:rsidR="00B567D7" w:rsidRDefault="00DE19A2">
      <w:pPr>
        <w:tabs>
          <w:tab w:val="left" w:pos="286"/>
        </w:tabs>
        <w:spacing w:before="77"/>
        <w:ind w:right="552"/>
        <w:jc w:val="right"/>
        <w:rPr>
          <w:sz w:val="9"/>
        </w:rPr>
      </w:pPr>
      <w:r>
        <w:rPr>
          <w:color w:val="CFCFCF"/>
          <w:spacing w:val="-10"/>
          <w:w w:val="90"/>
          <w:sz w:val="9"/>
        </w:rPr>
        <w:lastRenderedPageBreak/>
        <w:t>,</w:t>
      </w:r>
      <w:r>
        <w:rPr>
          <w:color w:val="CFCFCF"/>
          <w:sz w:val="9"/>
        </w:rPr>
        <w:tab/>
      </w:r>
      <w:r>
        <w:rPr>
          <w:color w:val="CFCFCF"/>
          <w:spacing w:val="-10"/>
          <w:w w:val="75"/>
          <w:sz w:val="9"/>
        </w:rPr>
        <w:t>1</w:t>
      </w:r>
    </w:p>
    <w:p w14:paraId="19BE585A" w14:textId="77777777" w:rsidR="00B567D7" w:rsidRDefault="00B567D7">
      <w:pPr>
        <w:pStyle w:val="Szvegtrzs"/>
      </w:pPr>
    </w:p>
    <w:p w14:paraId="36502F37" w14:textId="77777777" w:rsidR="00B567D7" w:rsidRDefault="00B567D7">
      <w:pPr>
        <w:pStyle w:val="Szvegtrzs"/>
      </w:pPr>
    </w:p>
    <w:p w14:paraId="3D302580" w14:textId="77777777" w:rsidR="00B567D7" w:rsidRDefault="00B567D7">
      <w:pPr>
        <w:pStyle w:val="Szvegtrzs"/>
      </w:pPr>
    </w:p>
    <w:p w14:paraId="7B1B7524" w14:textId="77777777" w:rsidR="00B567D7" w:rsidRDefault="00B567D7">
      <w:pPr>
        <w:pStyle w:val="Szvegtrzs"/>
      </w:pPr>
    </w:p>
    <w:p w14:paraId="6769D784" w14:textId="77777777" w:rsidR="00B567D7" w:rsidRDefault="00B567D7">
      <w:pPr>
        <w:pStyle w:val="Szvegtrzs"/>
      </w:pPr>
    </w:p>
    <w:p w14:paraId="627DE374" w14:textId="77777777" w:rsidR="00B567D7" w:rsidRDefault="00B567D7">
      <w:pPr>
        <w:pStyle w:val="Szvegtrzs"/>
        <w:spacing w:before="106"/>
      </w:pPr>
    </w:p>
    <w:p w14:paraId="128BC6B0" w14:textId="77777777" w:rsidR="00B567D7" w:rsidRDefault="00DE19A2">
      <w:pPr>
        <w:pStyle w:val="Cmsor1"/>
        <w:spacing w:before="1" w:line="312" w:lineRule="auto"/>
        <w:ind w:left="1792" w:right="1412" w:hanging="1"/>
      </w:pPr>
      <w:r>
        <w:rPr>
          <w:color w:val="1C1C1C"/>
        </w:rPr>
        <w:t>az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önkormányzat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nem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tesz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eleget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védekezési kötelezettségének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az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NTO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intézkedik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közérdekű védekezés végrehajtásáról.</w:t>
      </w:r>
    </w:p>
    <w:p w14:paraId="175216D8" w14:textId="77777777" w:rsidR="00B567D7" w:rsidRDefault="00B567D7">
      <w:pPr>
        <w:pStyle w:val="Szvegtrzs"/>
        <w:spacing w:before="68"/>
        <w:rPr>
          <w:b/>
        </w:rPr>
      </w:pPr>
    </w:p>
    <w:p w14:paraId="43432C31" w14:textId="77777777" w:rsidR="00B567D7" w:rsidRDefault="00DE19A2">
      <w:pPr>
        <w:pStyle w:val="Szvegtrzs"/>
        <w:spacing w:line="314" w:lineRule="auto"/>
        <w:ind w:left="1780" w:right="1414" w:firstLine="8"/>
        <w:jc w:val="both"/>
      </w:pPr>
      <w:r>
        <w:rPr>
          <w:color w:val="1C1C1C"/>
        </w:rPr>
        <w:t xml:space="preserve">A </w:t>
      </w:r>
      <w:proofErr w:type="spellStart"/>
      <w:r>
        <w:rPr>
          <w:color w:val="1C1C1C"/>
        </w:rPr>
        <w:t>közérdekü</w:t>
      </w:r>
      <w:proofErr w:type="spellEnd"/>
      <w:r>
        <w:rPr>
          <w:color w:val="1C1C1C"/>
        </w:rPr>
        <w:t xml:space="preserve"> védekezést a hatóságok által </w:t>
      </w:r>
      <w:proofErr w:type="spellStart"/>
      <w:r>
        <w:rPr>
          <w:color w:val="1C1C1C"/>
        </w:rPr>
        <w:t>megblzott</w:t>
      </w:r>
      <w:proofErr w:type="spellEnd"/>
      <w:r>
        <w:rPr>
          <w:color w:val="1C1C1C"/>
        </w:rPr>
        <w:t xml:space="preserve"> vállalkozók végzik. Ugyanakkor fontos tudni, hogy nem kerül sor sem kaszálásra, sem okafogyott kiszállásra sem, ha az ügyfél időközben maga tesz eleget a kötelezettségének és arról az NTO-t </w:t>
      </w:r>
      <w:proofErr w:type="spellStart"/>
      <w:r>
        <w:rPr>
          <w:color w:val="1C1C1C"/>
        </w:rPr>
        <w:t>idöben</w:t>
      </w:r>
      <w:proofErr w:type="spellEnd"/>
      <w:r>
        <w:rPr>
          <w:color w:val="1C1C1C"/>
        </w:rPr>
        <w:t xml:space="preserve"> értesíti. A közérdekű védekezéssel kapcsolatban felmerült költségeket az ügyfélnek kell megfizetnie.</w:t>
      </w:r>
    </w:p>
    <w:p w14:paraId="030337D6" w14:textId="77777777" w:rsidR="00B567D7" w:rsidRDefault="00B567D7">
      <w:pPr>
        <w:pStyle w:val="Szvegtrzs"/>
        <w:spacing w:before="69"/>
      </w:pPr>
    </w:p>
    <w:p w14:paraId="2D81ACAA" w14:textId="77777777" w:rsidR="00B567D7" w:rsidRDefault="00DE19A2">
      <w:pPr>
        <w:pStyle w:val="Szvegtrzs"/>
        <w:spacing w:line="316" w:lineRule="auto"/>
        <w:ind w:left="1776" w:right="1424" w:firstLine="7"/>
        <w:jc w:val="both"/>
      </w:pPr>
      <w:r>
        <w:rPr>
          <w:color w:val="1C1C1C"/>
        </w:rPr>
        <w:t>A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 xml:space="preserve">növényvédelmi </w:t>
      </w:r>
      <w:proofErr w:type="spellStart"/>
      <w:r>
        <w:rPr>
          <w:color w:val="1C1C1C"/>
        </w:rPr>
        <w:t>blrság</w:t>
      </w:r>
      <w:proofErr w:type="spellEnd"/>
      <w:r>
        <w:rPr>
          <w:color w:val="1C1C1C"/>
          <w:spacing w:val="-4"/>
        </w:rPr>
        <w:t xml:space="preserve"> </w:t>
      </w:r>
      <w:r>
        <w:rPr>
          <w:color w:val="1C1C1C"/>
        </w:rPr>
        <w:t>kiszabására az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NTO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jogosult, ezért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belterületi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ingatlanok esetében a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jegyző a közérdekű védekezés elrendelését követően az ügyben keletkezett iratokat továbbítja az eljárásra jogosult hatóságnak. A növényvédelmi bírság alapja a parlagfűvel fertőzött terület nagysága. Nagyon fontos ezért belterületen is az ingatlanak parlagfűvel borított részének m</w:t>
      </w:r>
      <w:r>
        <w:rPr>
          <w:color w:val="1C1C1C"/>
          <w:vertAlign w:val="superscript"/>
        </w:rPr>
        <w:t>2</w:t>
      </w:r>
      <w:r>
        <w:rPr>
          <w:color w:val="1C1C1C"/>
        </w:rPr>
        <w:t>-ben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való meghatározása!</w:t>
      </w:r>
    </w:p>
    <w:p w14:paraId="62C9B7C5" w14:textId="77777777" w:rsidR="00B567D7" w:rsidRDefault="00B567D7">
      <w:pPr>
        <w:pStyle w:val="Szvegtrzs"/>
        <w:spacing w:before="55"/>
      </w:pPr>
    </w:p>
    <w:p w14:paraId="6F9BF261" w14:textId="77777777" w:rsidR="00B567D7" w:rsidRDefault="00DE19A2">
      <w:pPr>
        <w:pStyle w:val="Cmsor1"/>
        <w:ind w:left="1774"/>
      </w:pPr>
      <w:r>
        <w:rPr>
          <w:color w:val="1C1C1C"/>
          <w:spacing w:val="-4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  <w:spacing w:val="-4"/>
        </w:rPr>
        <w:t>bírság</w:t>
      </w:r>
      <w:r>
        <w:rPr>
          <w:color w:val="1C1C1C"/>
        </w:rPr>
        <w:t xml:space="preserve"> </w:t>
      </w:r>
      <w:r>
        <w:rPr>
          <w:color w:val="1C1C1C"/>
          <w:spacing w:val="-4"/>
        </w:rPr>
        <w:t>mértéke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4"/>
        </w:rPr>
        <w:t>belterületen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4"/>
        </w:rPr>
        <w:t>és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4"/>
        </w:rPr>
        <w:t>külterületen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4"/>
        </w:rPr>
        <w:t>is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4"/>
        </w:rPr>
        <w:t>egyaránt</w:t>
      </w:r>
      <w:r>
        <w:rPr>
          <w:color w:val="1C1C1C"/>
        </w:rPr>
        <w:t xml:space="preserve"> </w:t>
      </w:r>
      <w:r>
        <w:rPr>
          <w:color w:val="1C1C1C"/>
          <w:spacing w:val="-4"/>
        </w:rPr>
        <w:t>15.000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4"/>
        </w:rPr>
        <w:t xml:space="preserve">Ft-tól </w:t>
      </w:r>
      <w:r>
        <w:rPr>
          <w:color w:val="1C1C1C"/>
          <w:spacing w:val="-4"/>
          <w:sz w:val="18"/>
        </w:rPr>
        <w:t>S.OOO.OOO</w:t>
      </w:r>
      <w:r>
        <w:rPr>
          <w:color w:val="1C1C1C"/>
          <w:spacing w:val="10"/>
          <w:sz w:val="18"/>
        </w:rPr>
        <w:t xml:space="preserve"> </w:t>
      </w:r>
      <w:r>
        <w:rPr>
          <w:color w:val="1C1C1C"/>
          <w:spacing w:val="-4"/>
        </w:rPr>
        <w:t>Ft-ig</w:t>
      </w:r>
      <w:r>
        <w:rPr>
          <w:color w:val="1C1C1C"/>
        </w:rPr>
        <w:t xml:space="preserve"> </w:t>
      </w:r>
      <w:r>
        <w:rPr>
          <w:color w:val="1C1C1C"/>
          <w:spacing w:val="-4"/>
        </w:rPr>
        <w:t>terjed.</w:t>
      </w:r>
    </w:p>
    <w:p w14:paraId="4CAE7012" w14:textId="77777777" w:rsidR="00B567D7" w:rsidRDefault="00B567D7">
      <w:pPr>
        <w:pStyle w:val="Szvegtrzs"/>
        <w:spacing w:before="140"/>
        <w:rPr>
          <w:b/>
        </w:rPr>
      </w:pPr>
    </w:p>
    <w:p w14:paraId="5B0E2DB1" w14:textId="77777777" w:rsidR="00B567D7" w:rsidRDefault="00DE19A2">
      <w:pPr>
        <w:pStyle w:val="Szvegtrzs"/>
        <w:spacing w:line="309" w:lineRule="auto"/>
        <w:ind w:left="1763" w:right="1431" w:firstLine="6"/>
        <w:jc w:val="both"/>
      </w:pPr>
      <w:r>
        <w:rPr>
          <w:color w:val="1C1C1C"/>
        </w:rPr>
        <w:t>A parlagfű elleni védekezést elmulasztó -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a bírság megfizetésén túl - a közérdekű védekezéssel kapcsolatos költség </w:t>
      </w:r>
      <w:proofErr w:type="spellStart"/>
      <w:r>
        <w:rPr>
          <w:color w:val="1C1C1C"/>
        </w:rPr>
        <w:t>megtérltésére</w:t>
      </w:r>
      <w:proofErr w:type="spellEnd"/>
      <w:r>
        <w:rPr>
          <w:color w:val="1C1C1C"/>
        </w:rPr>
        <w:t xml:space="preserve"> is kötelezett. A költség köztartozásnak minősül. A </w:t>
      </w:r>
      <w:proofErr w:type="spellStart"/>
      <w:r>
        <w:rPr>
          <w:color w:val="1C1C1C"/>
        </w:rPr>
        <w:t>közérdekü</w:t>
      </w:r>
      <w:proofErr w:type="spellEnd"/>
      <w:r>
        <w:rPr>
          <w:color w:val="1C1C1C"/>
        </w:rPr>
        <w:t xml:space="preserve"> védekezés elrendelése után minden esetben növényvédelmi </w:t>
      </w:r>
      <w:proofErr w:type="spellStart"/>
      <w:r>
        <w:rPr>
          <w:color w:val="1C1C1C"/>
        </w:rPr>
        <w:t>blrság</w:t>
      </w:r>
      <w:proofErr w:type="spellEnd"/>
      <w:r>
        <w:rPr>
          <w:color w:val="1C1C1C"/>
        </w:rPr>
        <w:t xml:space="preserve"> kiszabására kerül sor, az élelmiszerlánc felügyeletével összefüggő bírságok </w:t>
      </w:r>
      <w:proofErr w:type="spellStart"/>
      <w:r>
        <w:rPr>
          <w:color w:val="1C1C1C"/>
        </w:rPr>
        <w:t>kiszámltásának</w:t>
      </w:r>
      <w:proofErr w:type="spellEnd"/>
      <w:r>
        <w:rPr>
          <w:color w:val="1C1C1C"/>
        </w:rPr>
        <w:t xml:space="preserve"> módjáról és mértékéről szóló 194/2008. (Vll.31.) Korm. rendelet alapján.</w:t>
      </w:r>
    </w:p>
    <w:p w14:paraId="49FBC042" w14:textId="77777777" w:rsidR="00B567D7" w:rsidRDefault="00B567D7">
      <w:pPr>
        <w:pStyle w:val="Szvegtrzs"/>
        <w:spacing w:before="78"/>
      </w:pPr>
    </w:p>
    <w:p w14:paraId="5A0B7F76" w14:textId="77777777" w:rsidR="00B567D7" w:rsidRDefault="00DE19A2">
      <w:pPr>
        <w:pStyle w:val="Szvegtrzs"/>
        <w:spacing w:line="307" w:lineRule="auto"/>
        <w:ind w:left="1758" w:right="1422" w:firstLine="5"/>
        <w:jc w:val="both"/>
      </w:pPr>
      <w:r>
        <w:rPr>
          <w:color w:val="1C1C1C"/>
        </w:rPr>
        <w:t xml:space="preserve">Parlagfű felszaporodására </w:t>
      </w:r>
      <w:proofErr w:type="spellStart"/>
      <w:r>
        <w:rPr>
          <w:color w:val="1C1C1C"/>
        </w:rPr>
        <w:t>számlthatunk</w:t>
      </w:r>
      <w:proofErr w:type="spellEnd"/>
      <w:r>
        <w:rPr>
          <w:color w:val="1C1C1C"/>
        </w:rPr>
        <w:t xml:space="preserve"> mezőgazdasági és belterületi területeken egyaránt. A parlagfű megjelenhet művelés alatt álló, és elhanyagolt, felhagyott művelésű szőlőkben</w:t>
      </w:r>
      <w:r>
        <w:rPr>
          <w:color w:val="484848"/>
        </w:rPr>
        <w:t xml:space="preserve">; </w:t>
      </w:r>
      <w:r>
        <w:rPr>
          <w:color w:val="1C1C1C"/>
        </w:rPr>
        <w:t>gyümölcsösökben,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hétvégi kertekben, zártkerti ingatlanokon, valamint a vonalas létesítmények (utak, vasút) nyomvonala mentén ugyancsak.</w:t>
      </w:r>
    </w:p>
    <w:p w14:paraId="0625C9C2" w14:textId="77777777" w:rsidR="00B567D7" w:rsidRDefault="00B567D7">
      <w:pPr>
        <w:pStyle w:val="Szvegtrzs"/>
        <w:spacing w:before="66"/>
      </w:pPr>
    </w:p>
    <w:p w14:paraId="72B9BC90" w14:textId="77777777" w:rsidR="00B567D7" w:rsidRDefault="00DE19A2">
      <w:pPr>
        <w:spacing w:line="314" w:lineRule="auto"/>
        <w:ind w:left="1752" w:right="1446" w:firstLine="8"/>
        <w:jc w:val="both"/>
        <w:rPr>
          <w:b/>
          <w:sz w:val="19"/>
        </w:rPr>
      </w:pPr>
      <w:r>
        <w:rPr>
          <w:b/>
          <w:color w:val="1C1C1C"/>
          <w:sz w:val="19"/>
        </w:rPr>
        <w:t xml:space="preserve">Tekintettel arra, hogy a parlagfű-mentesítés közös ügyünk, és annak eredménye pedig csak összefogással lehet sikeres, a felelősségteljes, jogszabálykövető magatartás mindannyiunk </w:t>
      </w:r>
      <w:r>
        <w:rPr>
          <w:b/>
          <w:color w:val="1C1C1C"/>
          <w:spacing w:val="-2"/>
          <w:sz w:val="19"/>
        </w:rPr>
        <w:t>érdeke.</w:t>
      </w:r>
    </w:p>
    <w:sectPr w:rsidR="00B567D7">
      <w:pgSz w:w="11910" w:h="16840"/>
      <w:pgMar w:top="60" w:right="1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D7"/>
    <w:rsid w:val="0093013C"/>
    <w:rsid w:val="00B567D7"/>
    <w:rsid w:val="00D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F8AF"/>
  <w15:docId w15:val="{46C09253-B837-45B1-8C20-64D9DF43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1752"/>
      <w:jc w:val="both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line="684" w:lineRule="exact"/>
      <w:ind w:right="86"/>
      <w:jc w:val="center"/>
    </w:pPr>
    <w:rPr>
      <w:sz w:val="64"/>
      <w:szCs w:val="6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Tamásy Szabolcs</dc:creator>
  <cp:lastModifiedBy>Tamásy Szabolcs</cp:lastModifiedBy>
  <cp:revision>2</cp:revision>
  <dcterms:created xsi:type="dcterms:W3CDTF">2024-05-30T15:04:00Z</dcterms:created>
  <dcterms:modified xsi:type="dcterms:W3CDTF">2024-05-30T15:04:00Z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Canon iR C1533i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2024-05-30T00:00:00Z</vt:filetime>
  </property>
</Properties>
</file>