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E6E" w:rsidRPr="00DC5C9C" w:rsidRDefault="005B1645" w:rsidP="00895DA7">
      <w:pPr>
        <w:spacing w:line="264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36" type="#_x0000_t75" style="position:absolute;left:0;text-align:left;margin-left:-73.6pt;margin-top:-69.5pt;width:595.2pt;height:841.9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6" o:title=""/>
          </v:shape>
        </w:pict>
      </w:r>
    </w:p>
    <w:p w:rsidR="00684E6E" w:rsidRPr="00DC5C9C" w:rsidRDefault="00684E6E" w:rsidP="00895DA7">
      <w:pPr>
        <w:spacing w:line="264" w:lineRule="auto"/>
        <w:jc w:val="center"/>
        <w:rPr>
          <w:rFonts w:ascii="Calibri" w:hAnsi="Calibri" w:cs="Calibri"/>
          <w:b/>
          <w:sz w:val="28"/>
          <w:szCs w:val="28"/>
        </w:rPr>
      </w:pPr>
    </w:p>
    <w:p w:rsidR="00684E6E" w:rsidRPr="00DC5C9C" w:rsidRDefault="00684E6E" w:rsidP="00895DA7">
      <w:pPr>
        <w:spacing w:line="264" w:lineRule="auto"/>
        <w:jc w:val="center"/>
        <w:rPr>
          <w:rFonts w:ascii="Calibri" w:hAnsi="Calibri" w:cs="Calibri"/>
          <w:b/>
          <w:sz w:val="28"/>
          <w:szCs w:val="28"/>
        </w:rPr>
      </w:pPr>
    </w:p>
    <w:p w:rsidR="00126630" w:rsidRPr="00DC5C9C" w:rsidRDefault="005B1645" w:rsidP="00895DA7">
      <w:pPr>
        <w:spacing w:line="264" w:lineRule="auto"/>
        <w:rPr>
          <w:rFonts w:ascii="Calibri" w:eastAsia="MS Gothic" w:hAnsi="Calibri" w:cs="Calibri"/>
          <w:b/>
          <w:bCs/>
          <w:sz w:val="36"/>
          <w:szCs w:val="32"/>
        </w:rPr>
      </w:pPr>
      <w:r>
        <w:rPr>
          <w:rFonts w:ascii="Calibri" w:hAnsi="Calibri" w:cs="Calibr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31" type="#_x0000_t202" style="position:absolute;margin-left:-9.95pt;margin-top:249.1pt;width:444.5pt;height:369.75pt;z-index: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" filled="f" stroked="f">
            <v:path arrowok="t"/>
            <v:textbox style="mso-next-textbox:#Text Box 4">
              <w:txbxContent>
                <w:p w:rsidR="00873B88" w:rsidRPr="00C268D3" w:rsidRDefault="00873B88" w:rsidP="00C268D3">
                  <w:pPr>
                    <w:pStyle w:val="Cmsor3"/>
                    <w:jc w:val="center"/>
                    <w:rPr>
                      <w:rFonts w:eastAsia="Times New Roman" w:cs="Calibri"/>
                      <w:b/>
                      <w:bCs w:val="0"/>
                      <w:i/>
                      <w:color w:val="FFFFFF"/>
                      <w:kern w:val="24"/>
                      <w:sz w:val="28"/>
                      <w:szCs w:val="28"/>
                      <w:lang w:val="hu-HU" w:eastAsia="hu-HU"/>
                    </w:rPr>
                  </w:pPr>
                  <w:bookmarkStart w:id="0" w:name="_Toc395690449"/>
                </w:p>
                <w:p w:rsidR="00873B88" w:rsidRDefault="00873B88" w:rsidP="00C268D3">
                  <w:pPr>
                    <w:pStyle w:val="Cmsor3"/>
                    <w:rPr>
                      <w:bCs w:val="0"/>
                    </w:rPr>
                  </w:pPr>
                </w:p>
                <w:p w:rsidR="00873B88" w:rsidRDefault="00873B88" w:rsidP="00C268D3">
                  <w:pPr>
                    <w:pStyle w:val="Cmsor3"/>
                    <w:rPr>
                      <w:bCs w:val="0"/>
                    </w:rPr>
                  </w:pPr>
                </w:p>
                <w:p w:rsidR="00873B88" w:rsidRDefault="00873B88" w:rsidP="00C268D3"/>
                <w:p w:rsidR="00873B88" w:rsidRDefault="00873B88" w:rsidP="00C268D3"/>
                <w:p w:rsidR="00873B88" w:rsidRDefault="00873B88" w:rsidP="00C268D3"/>
                <w:p w:rsidR="00873B88" w:rsidRPr="00C32E14" w:rsidRDefault="00873B88" w:rsidP="00C268D3"/>
                <w:p w:rsidR="00873B88" w:rsidRDefault="00873B88" w:rsidP="00C268D3">
                  <w:pPr>
                    <w:pStyle w:val="lfej"/>
                    <w:spacing w:line="240" w:lineRule="auto"/>
                    <w:rPr>
                      <w:rFonts w:cs="Calibri"/>
                      <w:b/>
                      <w:color w:val="00405A"/>
                      <w:sz w:val="28"/>
                      <w:szCs w:val="28"/>
                    </w:rPr>
                  </w:pPr>
                </w:p>
                <w:p w:rsidR="00873B88" w:rsidRDefault="00873B88" w:rsidP="00C268D3">
                  <w:pPr>
                    <w:pStyle w:val="lfej"/>
                    <w:spacing w:line="240" w:lineRule="auto"/>
                    <w:rPr>
                      <w:rFonts w:cs="Calibri"/>
                      <w:b/>
                      <w:color w:val="00405A"/>
                      <w:sz w:val="28"/>
                      <w:szCs w:val="28"/>
                    </w:rPr>
                  </w:pPr>
                </w:p>
                <w:p w:rsidR="00873B88" w:rsidRDefault="00873B88" w:rsidP="00C268D3">
                  <w:pPr>
                    <w:pStyle w:val="lfej"/>
                    <w:spacing w:line="240" w:lineRule="auto"/>
                    <w:rPr>
                      <w:rFonts w:cs="Calibri"/>
                      <w:b/>
                      <w:color w:val="00405A"/>
                      <w:sz w:val="28"/>
                      <w:szCs w:val="28"/>
                    </w:rPr>
                  </w:pPr>
                </w:p>
                <w:p w:rsidR="00873B88" w:rsidRDefault="00873B88" w:rsidP="00C268D3">
                  <w:pPr>
                    <w:pStyle w:val="lfej"/>
                    <w:spacing w:line="240" w:lineRule="auto"/>
                    <w:rPr>
                      <w:rFonts w:cs="Calibri"/>
                      <w:b/>
                      <w:color w:val="00405A"/>
                      <w:sz w:val="28"/>
                      <w:szCs w:val="28"/>
                    </w:rPr>
                  </w:pPr>
                </w:p>
                <w:p w:rsidR="00873B88" w:rsidRDefault="00873B88" w:rsidP="00C268D3">
                  <w:pPr>
                    <w:pStyle w:val="lfej"/>
                    <w:spacing w:line="240" w:lineRule="auto"/>
                    <w:rPr>
                      <w:rFonts w:cs="Calibri"/>
                      <w:b/>
                      <w:color w:val="00405A"/>
                      <w:sz w:val="28"/>
                      <w:szCs w:val="28"/>
                    </w:rPr>
                  </w:pPr>
                </w:p>
                <w:p w:rsidR="00873B88" w:rsidRDefault="00873B88" w:rsidP="00C268D3">
                  <w:pPr>
                    <w:pStyle w:val="lfej"/>
                    <w:spacing w:line="240" w:lineRule="auto"/>
                    <w:rPr>
                      <w:rFonts w:cs="Calibri"/>
                      <w:b/>
                      <w:color w:val="00405A"/>
                      <w:sz w:val="28"/>
                      <w:szCs w:val="28"/>
                    </w:rPr>
                  </w:pPr>
                </w:p>
                <w:p w:rsidR="00873B88" w:rsidRPr="000965EE" w:rsidRDefault="00873B88" w:rsidP="00C268D3">
                  <w:pPr>
                    <w:pStyle w:val="lfej"/>
                    <w:spacing w:line="240" w:lineRule="auto"/>
                    <w:rPr>
                      <w:rFonts w:cs="Calibri"/>
                      <w:b/>
                      <w:color w:val="00405A"/>
                      <w:sz w:val="24"/>
                    </w:rPr>
                  </w:pPr>
                  <w:r w:rsidRPr="000965EE">
                    <w:rPr>
                      <w:rFonts w:cs="Calibri"/>
                      <w:b/>
                      <w:color w:val="00405A"/>
                      <w:sz w:val="24"/>
                    </w:rPr>
                    <w:t xml:space="preserve">11. </w:t>
                  </w:r>
                  <w:proofErr w:type="spellStart"/>
                  <w:proofErr w:type="gramStart"/>
                  <w:r w:rsidRPr="000965EE">
                    <w:rPr>
                      <w:rFonts w:cs="Calibri"/>
                      <w:b/>
                      <w:color w:val="00405A"/>
                      <w:sz w:val="24"/>
                    </w:rPr>
                    <w:t>számú</w:t>
                  </w:r>
                  <w:proofErr w:type="spellEnd"/>
                  <w:proofErr w:type="gramEnd"/>
                  <w:r w:rsidRPr="000965EE">
                    <w:rPr>
                      <w:rFonts w:cs="Calibri"/>
                      <w:b/>
                      <w:color w:val="00405A"/>
                      <w:sz w:val="24"/>
                    </w:rPr>
                    <w:t xml:space="preserve"> </w:t>
                  </w:r>
                  <w:proofErr w:type="spellStart"/>
                  <w:r w:rsidRPr="000965EE">
                    <w:rPr>
                      <w:rFonts w:cs="Calibri"/>
                      <w:b/>
                      <w:color w:val="00405A"/>
                      <w:sz w:val="24"/>
                    </w:rPr>
                    <w:t>fejlesztési</w:t>
                  </w:r>
                  <w:proofErr w:type="spellEnd"/>
                  <w:r w:rsidRPr="000965EE">
                    <w:rPr>
                      <w:rFonts w:cs="Calibri"/>
                      <w:b/>
                      <w:color w:val="00405A"/>
                      <w:sz w:val="24"/>
                    </w:rPr>
                    <w:t xml:space="preserve"> </w:t>
                  </w:r>
                  <w:proofErr w:type="spellStart"/>
                  <w:r w:rsidRPr="000965EE">
                    <w:rPr>
                      <w:rFonts w:cs="Calibri"/>
                      <w:b/>
                      <w:color w:val="00405A"/>
                      <w:sz w:val="24"/>
                    </w:rPr>
                    <w:t>részterület</w:t>
                  </w:r>
                  <w:bookmarkEnd w:id="0"/>
                  <w:proofErr w:type="spellEnd"/>
                </w:p>
                <w:p w:rsidR="00873B88" w:rsidRPr="000965EE" w:rsidRDefault="00873B88" w:rsidP="00C268D3">
                  <w:pPr>
                    <w:pStyle w:val="Cmsor3"/>
                    <w:rPr>
                      <w:sz w:val="24"/>
                    </w:rPr>
                  </w:pPr>
                </w:p>
                <w:p w:rsidR="00873B88" w:rsidRPr="000965EE" w:rsidRDefault="00873B88" w:rsidP="00C268D3"/>
                <w:p w:rsidR="00873B88" w:rsidRPr="000965EE" w:rsidRDefault="00873B88" w:rsidP="00C268D3">
                  <w:pPr>
                    <w:pStyle w:val="lfej"/>
                    <w:spacing w:line="240" w:lineRule="auto"/>
                    <w:rPr>
                      <w:rFonts w:cs="Calibri"/>
                      <w:color w:val="00405A"/>
                      <w:sz w:val="24"/>
                    </w:rPr>
                  </w:pPr>
                </w:p>
                <w:p w:rsidR="00873B88" w:rsidRPr="000965EE" w:rsidRDefault="00873B88" w:rsidP="00C268D3">
                  <w:pPr>
                    <w:pStyle w:val="lfej"/>
                    <w:spacing w:line="240" w:lineRule="auto"/>
                    <w:rPr>
                      <w:rFonts w:cs="Calibri"/>
                      <w:color w:val="00405A"/>
                      <w:sz w:val="24"/>
                    </w:rPr>
                  </w:pPr>
                  <w:r w:rsidRPr="000965EE">
                    <w:rPr>
                      <w:rFonts w:cs="Calibri"/>
                      <w:color w:val="00405A"/>
                      <w:sz w:val="24"/>
                    </w:rPr>
                    <w:t xml:space="preserve">ÁROP-3.A.2-2013-2013-0036 </w:t>
                  </w:r>
                  <w:proofErr w:type="spellStart"/>
                  <w:r w:rsidRPr="000965EE">
                    <w:rPr>
                      <w:rFonts w:cs="Calibri"/>
                      <w:color w:val="00405A"/>
                      <w:sz w:val="24"/>
                    </w:rPr>
                    <w:t>projekthez</w:t>
                  </w:r>
                  <w:proofErr w:type="spellEnd"/>
                </w:p>
                <w:p w:rsidR="00873B88" w:rsidRPr="000965EE" w:rsidRDefault="00873B88" w:rsidP="00C268D3">
                  <w:pPr>
                    <w:rPr>
                      <w:rFonts w:ascii="Georgia" w:hAnsi="Georgia"/>
                      <w:color w:val="00405A"/>
                    </w:rPr>
                  </w:pPr>
                </w:p>
                <w:p w:rsidR="00873B88" w:rsidRPr="000965EE" w:rsidRDefault="00873B88" w:rsidP="00C268D3">
                  <w:pPr>
                    <w:pStyle w:val="Nincstrkz"/>
                    <w:rPr>
                      <w:rFonts w:ascii="Calibri" w:hAnsi="Calibri" w:cs="Calibri"/>
                      <w:sz w:val="24"/>
                    </w:rPr>
                  </w:pPr>
                  <w:proofErr w:type="spellStart"/>
                  <w:r w:rsidRPr="000965EE">
                    <w:rPr>
                      <w:rFonts w:ascii="Calibri" w:hAnsi="Calibri" w:cs="Calibri"/>
                      <w:sz w:val="24"/>
                    </w:rPr>
                    <w:t>Verziószám</w:t>
                  </w:r>
                  <w:proofErr w:type="spellEnd"/>
                  <w:r w:rsidRPr="000965EE">
                    <w:rPr>
                      <w:rFonts w:ascii="Calibri" w:hAnsi="Calibri" w:cs="Calibri"/>
                      <w:sz w:val="24"/>
                    </w:rPr>
                    <w:t xml:space="preserve">: 3.0 </w:t>
                  </w:r>
                  <w:proofErr w:type="spellStart"/>
                  <w:r w:rsidRPr="000965EE">
                    <w:rPr>
                      <w:rFonts w:ascii="Calibri" w:hAnsi="Calibri" w:cs="Calibri"/>
                      <w:sz w:val="24"/>
                    </w:rPr>
                    <w:t>verzió</w:t>
                  </w:r>
                  <w:proofErr w:type="spellEnd"/>
                </w:p>
                <w:p w:rsidR="00873B88" w:rsidRPr="000965EE" w:rsidRDefault="00873B88" w:rsidP="00C268D3">
                  <w:pPr>
                    <w:pStyle w:val="Nincstrkz"/>
                    <w:rPr>
                      <w:sz w:val="24"/>
                    </w:rPr>
                  </w:pPr>
                  <w:r w:rsidRPr="000965EE">
                    <w:rPr>
                      <w:rFonts w:ascii="Calibri" w:hAnsi="Calibri" w:cs="Calibri"/>
                      <w:sz w:val="24"/>
                    </w:rPr>
                    <w:t xml:space="preserve">Budapest, 2014. </w:t>
                  </w:r>
                  <w:proofErr w:type="spellStart"/>
                  <w:proofErr w:type="gramStart"/>
                  <w:r w:rsidRPr="000965EE">
                    <w:rPr>
                      <w:rFonts w:ascii="Calibri" w:hAnsi="Calibri" w:cs="Calibri"/>
                      <w:sz w:val="24"/>
                    </w:rPr>
                    <w:t>szeptember</w:t>
                  </w:r>
                  <w:proofErr w:type="spellEnd"/>
                  <w:proofErr w:type="gramEnd"/>
                  <w:r w:rsidRPr="000965EE">
                    <w:rPr>
                      <w:rFonts w:ascii="Calibri" w:hAnsi="Calibri" w:cs="Calibri"/>
                      <w:sz w:val="24"/>
                    </w:rPr>
                    <w:t xml:space="preserve"> 15.</w:t>
                  </w:r>
                </w:p>
              </w:txbxContent>
            </v:textbox>
            <w10:wrap type="square"/>
          </v:shape>
        </w:pict>
      </w:r>
      <w:r>
        <w:rPr>
          <w:rFonts w:ascii="Calibri" w:hAnsi="Calibri" w:cs="Calibri"/>
          <w:noProof/>
        </w:rPr>
        <w:pict>
          <v:shape id="Text Box 3" o:spid="_x0000_s1030" type="#_x0000_t202" style="position:absolute;margin-left:29.05pt;margin-top:78.6pt;width:399.35pt;height:187.5pt;z-index: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" filled="f" stroked="f">
            <v:path arrowok="t"/>
            <v:textbox style="mso-next-textbox:#Text Box 3">
              <w:txbxContent>
                <w:p w:rsidR="00873B88" w:rsidRDefault="00873B88" w:rsidP="00C268D3">
                  <w:pPr>
                    <w:jc w:val="center"/>
                    <w:rPr>
                      <w:rFonts w:ascii="Calibri" w:hAnsi="Calibri" w:cs="Calibri"/>
                      <w:color w:val="FFFFFF"/>
                      <w:kern w:val="24"/>
                      <w:sz w:val="36"/>
                      <w:szCs w:val="36"/>
                    </w:rPr>
                  </w:pPr>
                </w:p>
                <w:p w:rsidR="00873B88" w:rsidRPr="00C268D3" w:rsidRDefault="00873B88" w:rsidP="00C268D3">
                  <w:pPr>
                    <w:jc w:val="center"/>
                    <w:rPr>
                      <w:rFonts w:ascii="Calibri" w:hAnsi="Calibri" w:cs="Calibri"/>
                      <w:b/>
                      <w:color w:val="FFFFFF"/>
                      <w:kern w:val="24"/>
                      <w:sz w:val="36"/>
                      <w:szCs w:val="36"/>
                    </w:rPr>
                  </w:pPr>
                  <w:r w:rsidRPr="00C268D3">
                    <w:rPr>
                      <w:rFonts w:ascii="Calibri" w:hAnsi="Calibri" w:cs="Calibri"/>
                      <w:b/>
                      <w:color w:val="FFFFFF"/>
                      <w:kern w:val="24"/>
                      <w:sz w:val="36"/>
                      <w:szCs w:val="36"/>
                    </w:rPr>
                    <w:t>Jelentés</w:t>
                  </w:r>
                </w:p>
                <w:p w:rsidR="00873B88" w:rsidRPr="00C268D3" w:rsidRDefault="00873B88" w:rsidP="00C268D3">
                  <w:pPr>
                    <w:jc w:val="center"/>
                    <w:rPr>
                      <w:rFonts w:ascii="Calibri" w:hAnsi="Calibri" w:cs="Calibri"/>
                      <w:color w:val="FFFFFF"/>
                      <w:kern w:val="24"/>
                      <w:sz w:val="36"/>
                      <w:szCs w:val="36"/>
                    </w:rPr>
                  </w:pPr>
                  <w:r w:rsidRPr="00C268D3">
                    <w:rPr>
                      <w:rFonts w:ascii="Calibri" w:hAnsi="Calibri" w:cs="Calibri"/>
                      <w:color w:val="FFFFFF"/>
                      <w:kern w:val="24"/>
                      <w:sz w:val="36"/>
                      <w:szCs w:val="36"/>
                    </w:rPr>
                    <w:t>A XVI. kerület Önkormányzatának Polgármesteri Hivatalában</w:t>
                  </w:r>
                </w:p>
                <w:p w:rsidR="00873B88" w:rsidRPr="00C268D3" w:rsidRDefault="00873B88" w:rsidP="00C268D3">
                  <w:pPr>
                    <w:jc w:val="center"/>
                    <w:rPr>
                      <w:rFonts w:ascii="Calibri" w:hAnsi="Calibri" w:cs="Calibri"/>
                      <w:color w:val="FFFFFF"/>
                      <w:kern w:val="24"/>
                      <w:sz w:val="36"/>
                      <w:szCs w:val="36"/>
                    </w:rPr>
                  </w:pPr>
                  <w:r w:rsidRPr="00C268D3">
                    <w:rPr>
                      <w:rFonts w:ascii="Calibri" w:hAnsi="Calibri" w:cs="Calibri"/>
                      <w:color w:val="FFFFFF"/>
                      <w:kern w:val="24"/>
                      <w:sz w:val="36"/>
                      <w:szCs w:val="36"/>
                    </w:rPr>
                    <w:t>Közös Értékelési Keretrendszerben</w:t>
                  </w:r>
                  <w:r>
                    <w:rPr>
                      <w:rFonts w:ascii="Calibri" w:hAnsi="Calibri" w:cs="Calibri"/>
                      <w:color w:val="FFFFFF"/>
                      <w:kern w:val="24"/>
                      <w:sz w:val="36"/>
                      <w:szCs w:val="36"/>
                    </w:rPr>
                    <w:t xml:space="preserve"> (CAF2013)</w:t>
                  </w:r>
                  <w:r w:rsidRPr="00C268D3">
                    <w:rPr>
                      <w:rFonts w:ascii="Calibri" w:hAnsi="Calibri" w:cs="Calibri"/>
                      <w:color w:val="FFFFFF"/>
                      <w:kern w:val="24"/>
                      <w:sz w:val="36"/>
                      <w:szCs w:val="36"/>
                    </w:rPr>
                    <w:t xml:space="preserve"> megvalósult önértékelés eredményéről</w:t>
                  </w:r>
                </w:p>
                <w:p w:rsidR="00873B88" w:rsidRPr="00C268D3" w:rsidRDefault="00873B88" w:rsidP="00C268D3">
                  <w:pPr>
                    <w:rPr>
                      <w:sz w:val="36"/>
                      <w:szCs w:val="36"/>
                    </w:rPr>
                  </w:pPr>
                </w:p>
              </w:txbxContent>
            </v:textbox>
            <w10:wrap type="square"/>
          </v:shape>
        </w:pict>
      </w:r>
      <w:r w:rsidR="006521AA" w:rsidRPr="00DC5C9C">
        <w:rPr>
          <w:rFonts w:ascii="Calibri" w:hAnsi="Calibri" w:cs="Calibri"/>
          <w:b/>
          <w:sz w:val="28"/>
          <w:szCs w:val="28"/>
        </w:rPr>
        <w:br w:type="page"/>
      </w:r>
    </w:p>
    <w:p w:rsidR="00126630" w:rsidRPr="00DC5C9C" w:rsidRDefault="00126630" w:rsidP="00895DA7">
      <w:pPr>
        <w:pStyle w:val="Tartalomjegyzkcmsora"/>
        <w:spacing w:line="264" w:lineRule="auto"/>
        <w:rPr>
          <w:rFonts w:ascii="Calibri" w:hAnsi="Calibri" w:cs="Calibri"/>
          <w:b/>
          <w:color w:val="auto"/>
        </w:rPr>
      </w:pPr>
      <w:r w:rsidRPr="00DC5C9C">
        <w:rPr>
          <w:rFonts w:ascii="Calibri" w:hAnsi="Calibri" w:cs="Calibri"/>
          <w:b/>
          <w:color w:val="auto"/>
        </w:rPr>
        <w:t>Tartalom</w:t>
      </w:r>
    </w:p>
    <w:p w:rsidR="00126630" w:rsidRPr="00DC5C9C" w:rsidRDefault="00126630" w:rsidP="00895DA7">
      <w:pPr>
        <w:pStyle w:val="TJ1"/>
        <w:tabs>
          <w:tab w:val="left" w:pos="440"/>
          <w:tab w:val="right" w:leader="dot" w:pos="9062"/>
        </w:tabs>
        <w:spacing w:line="264" w:lineRule="auto"/>
        <w:rPr>
          <w:rFonts w:ascii="Calibri" w:hAnsi="Calibri" w:cs="Calibri"/>
          <w:noProof/>
          <w:sz w:val="22"/>
          <w:szCs w:val="22"/>
        </w:rPr>
      </w:pPr>
      <w:r w:rsidRPr="00DC5C9C">
        <w:rPr>
          <w:rFonts w:ascii="Calibri" w:hAnsi="Calibri" w:cs="Calibri"/>
        </w:rPr>
        <w:fldChar w:fldCharType="begin"/>
      </w:r>
      <w:r w:rsidRPr="00DC5C9C">
        <w:rPr>
          <w:rFonts w:ascii="Calibri" w:hAnsi="Calibri" w:cs="Calibri"/>
        </w:rPr>
        <w:instrText xml:space="preserve"> TOC \o "1-3" \h \z \u </w:instrText>
      </w:r>
      <w:r w:rsidRPr="00DC5C9C">
        <w:rPr>
          <w:rFonts w:ascii="Calibri" w:hAnsi="Calibri" w:cs="Calibri"/>
        </w:rPr>
        <w:fldChar w:fldCharType="separate"/>
      </w:r>
      <w:hyperlink w:anchor="_Toc405988596" w:history="1">
        <w:r w:rsidRPr="00DC5C9C">
          <w:rPr>
            <w:rStyle w:val="Hiperhivatkozs"/>
            <w:rFonts w:ascii="Calibri" w:hAnsi="Calibri" w:cs="Calibri"/>
            <w:noProof/>
          </w:rPr>
          <w:t>I.</w:t>
        </w:r>
        <w:r w:rsidRPr="00DC5C9C">
          <w:rPr>
            <w:rFonts w:ascii="Calibri" w:hAnsi="Calibri" w:cs="Calibri"/>
            <w:noProof/>
            <w:sz w:val="22"/>
            <w:szCs w:val="22"/>
          </w:rPr>
          <w:tab/>
        </w:r>
        <w:r w:rsidRPr="00DC5C9C">
          <w:rPr>
            <w:rStyle w:val="Hiperhivatkozs"/>
            <w:rFonts w:ascii="Calibri" w:hAnsi="Calibri" w:cs="Calibri"/>
            <w:noProof/>
          </w:rPr>
          <w:t>Előzmények</w:t>
        </w:r>
        <w:r w:rsidRPr="00DC5C9C">
          <w:rPr>
            <w:rFonts w:ascii="Calibri" w:hAnsi="Calibri" w:cs="Calibri"/>
            <w:noProof/>
            <w:webHidden/>
          </w:rPr>
          <w:tab/>
        </w:r>
        <w:r w:rsidRPr="00DC5C9C">
          <w:rPr>
            <w:rFonts w:ascii="Calibri" w:hAnsi="Calibri" w:cs="Calibri"/>
            <w:noProof/>
            <w:webHidden/>
          </w:rPr>
          <w:fldChar w:fldCharType="begin"/>
        </w:r>
        <w:r w:rsidRPr="00DC5C9C">
          <w:rPr>
            <w:rFonts w:ascii="Calibri" w:hAnsi="Calibri" w:cs="Calibri"/>
            <w:noProof/>
            <w:webHidden/>
          </w:rPr>
          <w:instrText xml:space="preserve"> PAGEREF _Toc405988596 \h </w:instrText>
        </w:r>
        <w:r w:rsidRPr="00DC5C9C">
          <w:rPr>
            <w:rFonts w:ascii="Calibri" w:hAnsi="Calibri" w:cs="Calibri"/>
            <w:noProof/>
            <w:webHidden/>
          </w:rPr>
        </w:r>
        <w:r w:rsidRPr="00DC5C9C">
          <w:rPr>
            <w:rFonts w:ascii="Calibri" w:hAnsi="Calibri" w:cs="Calibri"/>
            <w:noProof/>
            <w:webHidden/>
          </w:rPr>
          <w:fldChar w:fldCharType="separate"/>
        </w:r>
        <w:r w:rsidR="005B1645">
          <w:rPr>
            <w:rFonts w:ascii="Calibri" w:hAnsi="Calibri" w:cs="Calibri"/>
            <w:noProof/>
            <w:webHidden/>
          </w:rPr>
          <w:t>3</w:t>
        </w:r>
        <w:r w:rsidRPr="00DC5C9C">
          <w:rPr>
            <w:rFonts w:ascii="Calibri" w:hAnsi="Calibri" w:cs="Calibri"/>
            <w:noProof/>
            <w:webHidden/>
          </w:rPr>
          <w:fldChar w:fldCharType="end"/>
        </w:r>
      </w:hyperlink>
    </w:p>
    <w:p w:rsidR="00126630" w:rsidRPr="00DC5C9C" w:rsidRDefault="005B1645" w:rsidP="00895DA7">
      <w:pPr>
        <w:pStyle w:val="TJ1"/>
        <w:tabs>
          <w:tab w:val="left" w:pos="660"/>
          <w:tab w:val="right" w:leader="dot" w:pos="9062"/>
        </w:tabs>
        <w:spacing w:line="264" w:lineRule="auto"/>
        <w:rPr>
          <w:rFonts w:ascii="Calibri" w:hAnsi="Calibri" w:cs="Calibri"/>
          <w:noProof/>
          <w:sz w:val="22"/>
          <w:szCs w:val="22"/>
        </w:rPr>
      </w:pPr>
      <w:hyperlink w:anchor="_Toc405988597" w:history="1">
        <w:r w:rsidR="00126630" w:rsidRPr="00DC5C9C">
          <w:rPr>
            <w:rStyle w:val="Hiperhivatkozs"/>
            <w:rFonts w:ascii="Calibri" w:hAnsi="Calibri" w:cs="Calibri"/>
            <w:noProof/>
          </w:rPr>
          <w:t>II.</w:t>
        </w:r>
        <w:r w:rsidR="00126630" w:rsidRPr="00DC5C9C">
          <w:rPr>
            <w:rFonts w:ascii="Calibri" w:hAnsi="Calibri" w:cs="Calibri"/>
            <w:noProof/>
            <w:sz w:val="22"/>
            <w:szCs w:val="22"/>
          </w:rPr>
          <w:tab/>
        </w:r>
        <w:r w:rsidR="00126630" w:rsidRPr="00DC5C9C">
          <w:rPr>
            <w:rStyle w:val="Hiperhivatkozs"/>
            <w:rFonts w:ascii="Calibri" w:hAnsi="Calibri" w:cs="Calibri"/>
            <w:noProof/>
          </w:rPr>
          <w:t>A kérdőíves felmérés eredményeinek bemutatása kritériumok szerint</w:t>
        </w:r>
        <w:r w:rsidR="00126630" w:rsidRPr="00DC5C9C">
          <w:rPr>
            <w:rFonts w:ascii="Calibri" w:hAnsi="Calibri" w:cs="Calibri"/>
            <w:noProof/>
            <w:webHidden/>
          </w:rPr>
          <w:tab/>
        </w:r>
        <w:r w:rsidR="00126630" w:rsidRPr="00DC5C9C">
          <w:rPr>
            <w:rFonts w:ascii="Calibri" w:hAnsi="Calibri" w:cs="Calibri"/>
            <w:noProof/>
            <w:webHidden/>
          </w:rPr>
          <w:fldChar w:fldCharType="begin"/>
        </w:r>
        <w:r w:rsidR="00126630" w:rsidRPr="00DC5C9C">
          <w:rPr>
            <w:rFonts w:ascii="Calibri" w:hAnsi="Calibri" w:cs="Calibri"/>
            <w:noProof/>
            <w:webHidden/>
          </w:rPr>
          <w:instrText xml:space="preserve"> PAGEREF _Toc405988597 \h </w:instrText>
        </w:r>
        <w:r w:rsidR="00126630" w:rsidRPr="00DC5C9C">
          <w:rPr>
            <w:rFonts w:ascii="Calibri" w:hAnsi="Calibri" w:cs="Calibri"/>
            <w:noProof/>
            <w:webHidden/>
          </w:rPr>
        </w:r>
        <w:r w:rsidR="00126630" w:rsidRPr="00DC5C9C">
          <w:rPr>
            <w:rFonts w:ascii="Calibri" w:hAnsi="Calibri" w:cs="Calibri"/>
            <w:noProof/>
            <w:webHidden/>
          </w:rPr>
          <w:fldChar w:fldCharType="separate"/>
        </w:r>
        <w:r>
          <w:rPr>
            <w:rFonts w:ascii="Calibri" w:hAnsi="Calibri" w:cs="Calibri"/>
            <w:noProof/>
            <w:webHidden/>
          </w:rPr>
          <w:t>4</w:t>
        </w:r>
        <w:r w:rsidR="00126630" w:rsidRPr="00DC5C9C">
          <w:rPr>
            <w:rFonts w:ascii="Calibri" w:hAnsi="Calibri" w:cs="Calibri"/>
            <w:noProof/>
            <w:webHidden/>
          </w:rPr>
          <w:fldChar w:fldCharType="end"/>
        </w:r>
      </w:hyperlink>
    </w:p>
    <w:p w:rsidR="00126630" w:rsidRPr="00DC5C9C" w:rsidRDefault="005B1645" w:rsidP="00895DA7">
      <w:pPr>
        <w:pStyle w:val="TJ1"/>
        <w:tabs>
          <w:tab w:val="left" w:pos="660"/>
          <w:tab w:val="right" w:leader="dot" w:pos="9062"/>
        </w:tabs>
        <w:spacing w:line="264" w:lineRule="auto"/>
        <w:rPr>
          <w:rFonts w:ascii="Calibri" w:hAnsi="Calibri" w:cs="Calibri"/>
          <w:noProof/>
          <w:sz w:val="22"/>
          <w:szCs w:val="22"/>
        </w:rPr>
      </w:pPr>
      <w:hyperlink w:anchor="_Toc405988598" w:history="1">
        <w:r w:rsidR="00126630" w:rsidRPr="00DC5C9C">
          <w:rPr>
            <w:rStyle w:val="Hiperhivatkozs"/>
            <w:rFonts w:ascii="Calibri" w:hAnsi="Calibri" w:cs="Calibri"/>
            <w:noProof/>
          </w:rPr>
          <w:t>III.</w:t>
        </w:r>
        <w:r w:rsidR="00126630" w:rsidRPr="00DC5C9C">
          <w:rPr>
            <w:rFonts w:ascii="Calibri" w:hAnsi="Calibri" w:cs="Calibri"/>
            <w:noProof/>
            <w:sz w:val="22"/>
            <w:szCs w:val="22"/>
          </w:rPr>
          <w:tab/>
        </w:r>
        <w:r w:rsidR="00126630" w:rsidRPr="00DC5C9C">
          <w:rPr>
            <w:rStyle w:val="Hiperhivatkozs"/>
            <w:rFonts w:ascii="Calibri" w:hAnsi="Calibri" w:cs="Calibri"/>
            <w:noProof/>
          </w:rPr>
          <w:t>Javaslat a fejle</w:t>
        </w:r>
        <w:bookmarkStart w:id="1" w:name="_GoBack"/>
        <w:bookmarkEnd w:id="1"/>
        <w:r w:rsidR="00126630" w:rsidRPr="00DC5C9C">
          <w:rPr>
            <w:rStyle w:val="Hiperhivatkozs"/>
            <w:rFonts w:ascii="Calibri" w:hAnsi="Calibri" w:cs="Calibri"/>
            <w:noProof/>
          </w:rPr>
          <w:t>sztendő területek számbavételére</w:t>
        </w:r>
        <w:r w:rsidR="00126630" w:rsidRPr="00DC5C9C">
          <w:rPr>
            <w:rFonts w:ascii="Calibri" w:hAnsi="Calibri" w:cs="Calibri"/>
            <w:noProof/>
            <w:webHidden/>
          </w:rPr>
          <w:tab/>
        </w:r>
        <w:r w:rsidR="00126630" w:rsidRPr="00DC5C9C">
          <w:rPr>
            <w:rFonts w:ascii="Calibri" w:hAnsi="Calibri" w:cs="Calibri"/>
            <w:noProof/>
            <w:webHidden/>
          </w:rPr>
          <w:fldChar w:fldCharType="begin"/>
        </w:r>
        <w:r w:rsidR="00126630" w:rsidRPr="00DC5C9C">
          <w:rPr>
            <w:rFonts w:ascii="Calibri" w:hAnsi="Calibri" w:cs="Calibri"/>
            <w:noProof/>
            <w:webHidden/>
          </w:rPr>
          <w:instrText xml:space="preserve"> PAGEREF _Toc405988598 \h </w:instrText>
        </w:r>
        <w:r w:rsidR="00126630" w:rsidRPr="00DC5C9C">
          <w:rPr>
            <w:rFonts w:ascii="Calibri" w:hAnsi="Calibri" w:cs="Calibri"/>
            <w:noProof/>
            <w:webHidden/>
          </w:rPr>
        </w:r>
        <w:r w:rsidR="00126630" w:rsidRPr="00DC5C9C">
          <w:rPr>
            <w:rFonts w:ascii="Calibri" w:hAnsi="Calibri" w:cs="Calibri"/>
            <w:noProof/>
            <w:webHidden/>
          </w:rPr>
          <w:fldChar w:fldCharType="separate"/>
        </w:r>
        <w:r>
          <w:rPr>
            <w:rFonts w:ascii="Calibri" w:hAnsi="Calibri" w:cs="Calibri"/>
            <w:noProof/>
            <w:webHidden/>
          </w:rPr>
          <w:t>10</w:t>
        </w:r>
        <w:r w:rsidR="00126630" w:rsidRPr="00DC5C9C">
          <w:rPr>
            <w:rFonts w:ascii="Calibri" w:hAnsi="Calibri" w:cs="Calibri"/>
            <w:noProof/>
            <w:webHidden/>
          </w:rPr>
          <w:fldChar w:fldCharType="end"/>
        </w:r>
      </w:hyperlink>
    </w:p>
    <w:p w:rsidR="00126630" w:rsidRPr="00DC5C9C" w:rsidRDefault="00126630" w:rsidP="00895DA7">
      <w:pPr>
        <w:spacing w:line="264" w:lineRule="auto"/>
        <w:rPr>
          <w:rFonts w:ascii="Calibri" w:hAnsi="Calibri" w:cs="Calibri"/>
        </w:rPr>
      </w:pPr>
      <w:r w:rsidRPr="00DC5C9C">
        <w:rPr>
          <w:rFonts w:ascii="Calibri" w:hAnsi="Calibri" w:cs="Calibri"/>
          <w:bCs/>
        </w:rPr>
        <w:fldChar w:fldCharType="end"/>
      </w:r>
    </w:p>
    <w:p w:rsidR="00684E6E" w:rsidRPr="00DC5C9C" w:rsidRDefault="00873B88" w:rsidP="00895DA7">
      <w:pPr>
        <w:pStyle w:val="Cmsor1"/>
        <w:numPr>
          <w:ilvl w:val="0"/>
          <w:numId w:val="4"/>
        </w:numPr>
        <w:spacing w:before="240" w:after="120" w:line="264" w:lineRule="auto"/>
        <w:ind w:left="0" w:firstLine="0"/>
        <w:rPr>
          <w:rFonts w:cs="Calibri"/>
          <w:b/>
          <w:bCs w:val="0"/>
        </w:rPr>
      </w:pPr>
      <w:r w:rsidRPr="00DC5C9C">
        <w:rPr>
          <w:rFonts w:cs="Calibri"/>
          <w:b/>
          <w:sz w:val="28"/>
          <w:szCs w:val="28"/>
        </w:rPr>
        <w:br w:type="page"/>
      </w:r>
      <w:bookmarkStart w:id="2" w:name="_Toc405988596"/>
      <w:r w:rsidR="00684E6E" w:rsidRPr="00DC5C9C">
        <w:rPr>
          <w:rFonts w:cs="Calibri"/>
          <w:b/>
          <w:bCs w:val="0"/>
        </w:rPr>
        <w:lastRenderedPageBreak/>
        <w:t>Előzmények</w:t>
      </w:r>
      <w:bookmarkEnd w:id="2"/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A XVI. kerületi Önkormányzat az ÁROP-3.</w:t>
      </w:r>
      <w:proofErr w:type="gramStart"/>
      <w:r w:rsidRPr="00DC5C9C">
        <w:rPr>
          <w:rFonts w:ascii="Calibri" w:hAnsi="Calibri" w:cs="Calibri"/>
        </w:rPr>
        <w:t>A</w:t>
      </w:r>
      <w:proofErr w:type="gramEnd"/>
      <w:r w:rsidRPr="00DC5C9C">
        <w:rPr>
          <w:rFonts w:ascii="Calibri" w:hAnsi="Calibri" w:cs="Calibri"/>
        </w:rPr>
        <w:t>.2.-2013-2013-0036 sz. pályázata keretében bevezette a Közös Értékelési Keretrendszert (a továbbiakban: CAF).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A CAF célja, hogy a Polgármesteri Hivatal tevékenységében megtalálható problémákat azonosítsa, illetve a működés erősségeit meghatározza. A gyengeségek számbavétele után meghatározza azokat az intézkedéseket, amelyek a működés teljesítményének és minőségének növekedését segítik elő.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Az erősségek közzététele a www.caf.kim.gov.hu honlapon hozzájárulhat a kerületekben kifejlesztett legjobb gyakorlati eljárások („Best</w:t>
      </w:r>
      <w:r w:rsidR="00895DA7" w:rsidRPr="00DC5C9C">
        <w:rPr>
          <w:rFonts w:ascii="Calibri" w:hAnsi="Calibri" w:cs="Calibri"/>
        </w:rPr>
        <w:t xml:space="preserve"> </w:t>
      </w:r>
      <w:proofErr w:type="spellStart"/>
      <w:r w:rsidRPr="00DC5C9C">
        <w:rPr>
          <w:rFonts w:ascii="Calibri" w:hAnsi="Calibri" w:cs="Calibri"/>
        </w:rPr>
        <w:t>practi</w:t>
      </w:r>
      <w:r w:rsidR="00895DA7" w:rsidRPr="00DC5C9C">
        <w:rPr>
          <w:rFonts w:ascii="Calibri" w:hAnsi="Calibri" w:cs="Calibri"/>
        </w:rPr>
        <w:t>c</w:t>
      </w:r>
      <w:r w:rsidRPr="00DC5C9C">
        <w:rPr>
          <w:rFonts w:ascii="Calibri" w:hAnsi="Calibri" w:cs="Calibri"/>
        </w:rPr>
        <w:t>s</w:t>
      </w:r>
      <w:proofErr w:type="spellEnd"/>
      <w:r w:rsidRPr="00DC5C9C">
        <w:rPr>
          <w:rFonts w:ascii="Calibri" w:hAnsi="Calibri" w:cs="Calibri"/>
        </w:rPr>
        <w:t>”) más önkormányzatok általi hasznosításához.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 xml:space="preserve">A Hivatal ebben a projektben az úgynevezett „0” típusú önértékelést valósított meg, amely azt jelenti, hogy a XVI. kerületben először történt CAF értékelés. Az Európai Unió a CAF önértékelési rendszert az ISO közigazgatási alkalmazásának problémáira megoldásként fejlesztette ki. A módszer erőssége, hogy az Európai Unió valamennyi tagállamában (illetve más csatlakozó országokban) azonos kérdésrendszert használnak, így a hasonló szakmai feladatot ellátó közigazgatási szervezetek teljesítménye összehasonlíthatóvá </w:t>
      </w:r>
      <w:proofErr w:type="gramStart"/>
      <w:r w:rsidRPr="00DC5C9C">
        <w:rPr>
          <w:rFonts w:ascii="Calibri" w:hAnsi="Calibri" w:cs="Calibri"/>
        </w:rPr>
        <w:t>válik</w:t>
      </w:r>
      <w:proofErr w:type="gramEnd"/>
      <w:r w:rsidRPr="00DC5C9C">
        <w:rPr>
          <w:rFonts w:ascii="Calibri" w:hAnsi="Calibri" w:cs="Calibri"/>
        </w:rPr>
        <w:t xml:space="preserve"> és ezáltal lehetőség nyílik az egymástól történő tanulásra („Benchmarking”).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 xml:space="preserve">A kérdőív 9 kritériumra és 28 </w:t>
      </w:r>
      <w:proofErr w:type="spellStart"/>
      <w:r w:rsidRPr="00DC5C9C">
        <w:rPr>
          <w:rFonts w:ascii="Calibri" w:hAnsi="Calibri" w:cs="Calibri"/>
        </w:rPr>
        <w:t>alkritériumra</w:t>
      </w:r>
      <w:proofErr w:type="spellEnd"/>
      <w:r w:rsidRPr="00DC5C9C">
        <w:rPr>
          <w:rFonts w:ascii="Calibri" w:hAnsi="Calibri" w:cs="Calibri"/>
        </w:rPr>
        <w:t xml:space="preserve"> oszlik, amelyeket 185 egyedi kérdés támogat az adatfelvétel során. 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873B88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 xml:space="preserve">A 123 fős Polgármesteri Hivatalt 30 munkatárs képviselte, akik önkéntesen és anonim módon töltötték ki a kérdőíveket. Az adatfelvétel a KIM által működtetett központi szoftverbe történő közvetlen adatrögzítéssel valósult meg. A kérdőívek feldolgozása, illetve a konszenzusos eljárás lebonyolítása megtörtént, annak eredményéről az alábbiakban adunk számot. 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873B88" w:rsidRPr="00DC5C9C" w:rsidRDefault="00873B88" w:rsidP="00895DA7">
      <w:pPr>
        <w:spacing w:line="264" w:lineRule="auto"/>
        <w:jc w:val="both"/>
        <w:rPr>
          <w:rFonts w:ascii="Calibri" w:hAnsi="Calibri" w:cs="Calibri"/>
        </w:rPr>
      </w:pPr>
    </w:p>
    <w:p w:rsidR="00873B88" w:rsidRPr="00DC5C9C" w:rsidRDefault="00873B88" w:rsidP="00895DA7">
      <w:pPr>
        <w:spacing w:line="264" w:lineRule="auto"/>
        <w:jc w:val="both"/>
        <w:rPr>
          <w:rFonts w:ascii="Calibri" w:hAnsi="Calibri" w:cs="Calibri"/>
        </w:rPr>
      </w:pPr>
    </w:p>
    <w:p w:rsidR="00873B88" w:rsidRPr="00DC5C9C" w:rsidRDefault="00873B88" w:rsidP="00895DA7">
      <w:pPr>
        <w:spacing w:line="264" w:lineRule="auto"/>
        <w:jc w:val="both"/>
        <w:rPr>
          <w:rFonts w:ascii="Calibri" w:hAnsi="Calibri" w:cs="Calibri"/>
        </w:rPr>
      </w:pPr>
    </w:p>
    <w:p w:rsidR="00873B88" w:rsidRPr="00DC5C9C" w:rsidRDefault="00873B88" w:rsidP="00895DA7">
      <w:pPr>
        <w:spacing w:line="264" w:lineRule="auto"/>
        <w:jc w:val="both"/>
        <w:rPr>
          <w:rFonts w:ascii="Calibri" w:hAnsi="Calibri" w:cs="Calibri"/>
        </w:rPr>
      </w:pPr>
    </w:p>
    <w:p w:rsidR="00873B88" w:rsidRPr="00DC5C9C" w:rsidRDefault="00873B88" w:rsidP="00895DA7">
      <w:pPr>
        <w:spacing w:line="264" w:lineRule="auto"/>
        <w:jc w:val="both"/>
        <w:rPr>
          <w:rFonts w:ascii="Calibri" w:hAnsi="Calibri" w:cs="Calibri"/>
        </w:rPr>
      </w:pPr>
    </w:p>
    <w:p w:rsidR="00873B88" w:rsidRPr="00DC5C9C" w:rsidRDefault="00873B88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pStyle w:val="Cmsor1"/>
        <w:numPr>
          <w:ilvl w:val="0"/>
          <w:numId w:val="4"/>
        </w:numPr>
        <w:spacing w:before="240" w:after="120" w:line="264" w:lineRule="auto"/>
        <w:ind w:left="0" w:firstLine="0"/>
        <w:rPr>
          <w:rFonts w:cs="Calibri"/>
          <w:b/>
        </w:rPr>
      </w:pPr>
      <w:bookmarkStart w:id="3" w:name="_Toc405988597"/>
      <w:r w:rsidRPr="00DC5C9C">
        <w:rPr>
          <w:rFonts w:cs="Calibri"/>
          <w:b/>
          <w:lang w:val="hu-HU" w:eastAsia="hu-HU"/>
        </w:rPr>
        <w:lastRenderedPageBreak/>
        <w:t>A kérdőíves felmérés eredményeinek bemutatása kritériumok szerint</w:t>
      </w:r>
      <w:bookmarkEnd w:id="3"/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 xml:space="preserve">Tekintettel arra, hogy az első önértékelésre került sor, az egyszerű pontozást választotta a menedzsment. Ez azt jelenti, hogy az egyes kritériumokat 0-100 pontig lehetett értékelni. A CAF önértékelés átlageredménye 86 pont, amely kiegyensúlyozott, jól működő Polgármesteri Hivatalt mutat be az érdeklődőknek. Ezt a megállapítást az is alátámasztja, hogy az országos átlag 60 pont körül szóródik. 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 xml:space="preserve">A kitöltők véleményének szóródása 75-98 pont között változott. Az alacsony szóródási mutató miatt a Konszenzus Bizottság eredményesen tudta összehangolni az eltérő véleményeket. </w:t>
      </w:r>
    </w:p>
    <w:p w:rsidR="00873B88" w:rsidRPr="00DC5C9C" w:rsidRDefault="00873B88" w:rsidP="00895DA7">
      <w:pPr>
        <w:spacing w:line="264" w:lineRule="auto"/>
        <w:jc w:val="both"/>
        <w:rPr>
          <w:rFonts w:ascii="Calibri" w:hAnsi="Calibri" w:cs="Calibri"/>
          <w:i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  <w:i/>
        </w:rPr>
      </w:pPr>
      <w:r w:rsidRPr="00DC5C9C">
        <w:rPr>
          <w:rFonts w:ascii="Calibri" w:hAnsi="Calibri" w:cs="Calibri"/>
          <w:i/>
        </w:rPr>
        <w:t>Kritériumok</w:t>
      </w:r>
    </w:p>
    <w:p w:rsidR="00684E6E" w:rsidRPr="00DC5C9C" w:rsidRDefault="00684E6E" w:rsidP="00895DA7">
      <w:pPr>
        <w:pStyle w:val="Listaszerbekezds"/>
        <w:numPr>
          <w:ilvl w:val="0"/>
          <w:numId w:val="8"/>
        </w:numPr>
        <w:spacing w:line="264" w:lineRule="auto"/>
        <w:jc w:val="both"/>
        <w:rPr>
          <w:rFonts w:ascii="Calibri" w:hAnsi="Calibri" w:cs="Calibri"/>
          <w:i/>
        </w:rPr>
      </w:pPr>
      <w:r w:rsidRPr="00DC5C9C">
        <w:rPr>
          <w:rFonts w:ascii="Calibri" w:hAnsi="Calibri" w:cs="Calibri"/>
          <w:i/>
        </w:rPr>
        <w:t xml:space="preserve">Vezetés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"/>
        <w:gridCol w:w="8518"/>
        <w:gridCol w:w="440"/>
      </w:tblGrid>
      <w:tr w:rsidR="00684E6E" w:rsidRPr="00DC5C9C" w:rsidTr="00895DA7">
        <w:trPr>
          <w:cantSplit/>
          <w:trHeight w:val="133"/>
        </w:trPr>
        <w:tc>
          <w:tcPr>
            <w:tcW w:w="0" w:type="auto"/>
            <w:gridSpan w:val="2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b/>
                <w:sz w:val="22"/>
                <w:szCs w:val="16"/>
              </w:rPr>
            </w:pPr>
            <w:r w:rsidRPr="00DC5C9C">
              <w:rPr>
                <w:rFonts w:ascii="Calibri" w:hAnsi="Calibri" w:cs="Calibri"/>
                <w:b/>
                <w:sz w:val="22"/>
                <w:szCs w:val="16"/>
              </w:rPr>
              <w:t>1. Vezetés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DC5C9C">
              <w:rPr>
                <w:rFonts w:ascii="Calibri" w:hAnsi="Calibri" w:cs="Calibri"/>
                <w:b/>
                <w:sz w:val="22"/>
              </w:rPr>
              <w:t>88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pStyle w:val="Listaszerbekezds"/>
              <w:numPr>
                <w:ilvl w:val="1"/>
                <w:numId w:val="1"/>
              </w:numPr>
              <w:spacing w:line="264" w:lineRule="auto"/>
              <w:rPr>
                <w:rFonts w:ascii="Calibri" w:hAnsi="Calibri" w:cs="Calibri"/>
                <w:sz w:val="22"/>
                <w:szCs w:val="16"/>
              </w:rPr>
            </w:pPr>
            <w:r w:rsidRPr="00DC5C9C">
              <w:rPr>
                <w:rFonts w:ascii="Calibri" w:hAnsi="Calibri" w:cs="Calibri"/>
                <w:sz w:val="22"/>
                <w:szCs w:val="16"/>
              </w:rPr>
              <w:t>Tekintsék át, mit tesz a vezetés annak érdekében, hogy iránymutatást adjon a szervezet számára a szervezet küldetésének, jövőképének és értékrendjének kialakítására vonatkozóan.</w:t>
            </w:r>
          </w:p>
          <w:p w:rsidR="00684E6E" w:rsidRPr="00DC5C9C" w:rsidRDefault="00684E6E" w:rsidP="00895DA7">
            <w:pPr>
              <w:pStyle w:val="Listaszerbekezds"/>
              <w:spacing w:line="264" w:lineRule="auto"/>
              <w:ind w:left="360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94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16"/>
              </w:rPr>
            </w:pPr>
            <w:r w:rsidRPr="00DC5C9C">
              <w:rPr>
                <w:rFonts w:ascii="Calibri" w:hAnsi="Calibri" w:cs="Calibri"/>
                <w:sz w:val="22"/>
                <w:szCs w:val="16"/>
              </w:rPr>
              <w:t xml:space="preserve">1.2. Tekintsék át, mit tesz a vezetés annak érdekében, hogy irányítsa a szervezetet, valamint menedzselje annak teljesítményét és folyamatos fejlesztését. 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78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16"/>
              </w:rPr>
            </w:pPr>
            <w:r w:rsidRPr="00DC5C9C">
              <w:rPr>
                <w:rFonts w:ascii="Calibri" w:hAnsi="Calibri" w:cs="Calibri"/>
                <w:sz w:val="22"/>
                <w:szCs w:val="16"/>
              </w:rPr>
              <w:t>1.3. Tekintsék át, mit tesz a vezetés annak érdekében, hogy ösztönözze, támogassa a munkatársakat, és példát mutasson számukra.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85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16"/>
              </w:rPr>
            </w:pPr>
            <w:r w:rsidRPr="00DC5C9C">
              <w:rPr>
                <w:rFonts w:ascii="Calibri" w:hAnsi="Calibri" w:cs="Calibri"/>
                <w:sz w:val="22"/>
                <w:szCs w:val="16"/>
              </w:rPr>
              <w:t>1.4. Tekintsék át, mit tesz a vezetés annak érdekében, hogy a politikai döntéshozókkal és más érdekelt felekkel hatékony kapcsolatokat alakítson ki és ápoljon.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98</w:t>
            </w:r>
          </w:p>
        </w:tc>
      </w:tr>
    </w:tbl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  <w:i/>
          <w:sz w:val="20"/>
        </w:rPr>
      </w:pPr>
      <w:r w:rsidRPr="00DC5C9C">
        <w:rPr>
          <w:rFonts w:ascii="Calibri" w:hAnsi="Calibri" w:cs="Calibri"/>
          <w:i/>
          <w:sz w:val="20"/>
        </w:rPr>
        <w:t>Forrás: Saját mérési eredmények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Ennél a kritériumnál azt vizsgáljuk, hogy a vezetők hogyan alakítják a Hivatal arculatát, miként határozzák meg a jövőképét és küldetését. Az elért pontszám 88 pont, amely átlag feletti értéket mutat. A CAF négy vonatkozásban vizsgálja a vezetés tevékenységét.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 xml:space="preserve">Az 1.1. </w:t>
      </w:r>
      <w:proofErr w:type="spellStart"/>
      <w:r w:rsidRPr="00DC5C9C">
        <w:rPr>
          <w:rFonts w:ascii="Calibri" w:hAnsi="Calibri" w:cs="Calibri"/>
        </w:rPr>
        <w:t>alkritérium</w:t>
      </w:r>
      <w:proofErr w:type="spellEnd"/>
      <w:r w:rsidRPr="00DC5C9C">
        <w:rPr>
          <w:rFonts w:ascii="Calibri" w:hAnsi="Calibri" w:cs="Calibri"/>
        </w:rPr>
        <w:t xml:space="preserve"> arra ad választ, hogy a vezetés mennyire tud stratégiai célokat, hossz távú feladatokat meghatározni a Hivatal számára</w:t>
      </w:r>
      <w:r w:rsidRPr="00DC5C9C">
        <w:rPr>
          <w:rFonts w:ascii="Calibri" w:hAnsi="Calibri" w:cs="Calibri"/>
          <w:color w:val="FF0000"/>
        </w:rPr>
        <w:t xml:space="preserve">. </w:t>
      </w:r>
      <w:r w:rsidRPr="00DC5C9C">
        <w:rPr>
          <w:rFonts w:ascii="Calibri" w:hAnsi="Calibri" w:cs="Calibri"/>
        </w:rPr>
        <w:t xml:space="preserve">A 9. (l. később) kritériumnál felsorolt eredmények igazolják a magas 94-es pontszámot. Ezzel szemben az 1.2. </w:t>
      </w:r>
      <w:proofErr w:type="spellStart"/>
      <w:r w:rsidRPr="00DC5C9C">
        <w:rPr>
          <w:rFonts w:ascii="Calibri" w:hAnsi="Calibri" w:cs="Calibri"/>
        </w:rPr>
        <w:t>alkritérium</w:t>
      </w:r>
      <w:proofErr w:type="spellEnd"/>
      <w:r w:rsidRPr="00DC5C9C">
        <w:rPr>
          <w:rFonts w:ascii="Calibri" w:hAnsi="Calibri" w:cs="Calibri"/>
        </w:rPr>
        <w:t xml:space="preserve"> átlag alatti 78 pontot kapott, a válaszadók többsége a felső vezetés és a köztisztviselők közötti kétirányú kommunikáció javítását indítványozza.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 xml:space="preserve">Kiemelkedik az </w:t>
      </w:r>
      <w:proofErr w:type="spellStart"/>
      <w:r w:rsidRPr="00DC5C9C">
        <w:rPr>
          <w:rFonts w:ascii="Calibri" w:hAnsi="Calibri" w:cs="Calibri"/>
        </w:rPr>
        <w:t>alkritériumok</w:t>
      </w:r>
      <w:proofErr w:type="spellEnd"/>
      <w:r w:rsidRPr="00DC5C9C">
        <w:rPr>
          <w:rFonts w:ascii="Calibri" w:hAnsi="Calibri" w:cs="Calibri"/>
        </w:rPr>
        <w:t xml:space="preserve"> közül az 1.4. mely a politikai döntést hozó és más szervezetekkel kiépített kapcsolatokra kérdez rá. A 98 pontos eredmény a legmagasabb az egész felmérési anyagban, megítélésünk szerint külön kommentárt nem igényel.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873B88" w:rsidRPr="00DC5C9C" w:rsidRDefault="00873B88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pStyle w:val="Listaszerbekezds"/>
        <w:numPr>
          <w:ilvl w:val="0"/>
          <w:numId w:val="1"/>
        </w:numPr>
        <w:spacing w:line="264" w:lineRule="auto"/>
        <w:ind w:left="284" w:firstLine="0"/>
        <w:rPr>
          <w:rFonts w:ascii="Calibri" w:hAnsi="Calibri" w:cs="Calibri"/>
          <w:i/>
        </w:rPr>
      </w:pPr>
      <w:r w:rsidRPr="00DC5C9C">
        <w:rPr>
          <w:rFonts w:ascii="Calibri" w:hAnsi="Calibri" w:cs="Calibri"/>
          <w:i/>
        </w:rPr>
        <w:lastRenderedPageBreak/>
        <w:t xml:space="preserve">Stratégiaalkotás és tervezés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"/>
        <w:gridCol w:w="8518"/>
        <w:gridCol w:w="440"/>
      </w:tblGrid>
      <w:tr w:rsidR="00684E6E" w:rsidRPr="00DC5C9C" w:rsidTr="00895DA7">
        <w:trPr>
          <w:cantSplit/>
          <w:trHeight w:val="133"/>
        </w:trPr>
        <w:tc>
          <w:tcPr>
            <w:tcW w:w="0" w:type="auto"/>
            <w:gridSpan w:val="2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2. Stratégiaalkotás és tervezés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80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2.1. Tekintsék át, mit tesz a szervezet annak érdekében, hogy az érdekelt felek jelenlegi és jövőbeni igényeire vonatkozó, valamint a szervezet működéséhez kapcsolódó adatokat gyűjtsön a szervezet stratégiájának felülvizsgálatához és tervei aktualizálásához.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79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2.2. Tekintsék át, mit tesz a szervezet annak érdekében, hogy az általa gyűjtött adatokból nyert információk alapján alakítsa stratégiáját és terveit.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81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2.3. Tekintsék át, mit tesz a szervezet annak érdekében, hogy megismertesse, bevezesse és rendszeresen felülvizsgálja stratégiáját és terveit a teljes szervezet tekintetében.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78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2.4. Tekintsék át, mit tesz a szervezet annak érdekében, hogy megtervezze, bevezesse és felülvizsgálja a szervezeten belüli innovációt és változásokat.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82</w:t>
            </w:r>
          </w:p>
        </w:tc>
      </w:tr>
    </w:tbl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  <w:i/>
          <w:sz w:val="20"/>
        </w:rPr>
      </w:pPr>
      <w:r w:rsidRPr="00DC5C9C">
        <w:rPr>
          <w:rFonts w:ascii="Calibri" w:hAnsi="Calibri" w:cs="Calibri"/>
          <w:i/>
          <w:sz w:val="20"/>
        </w:rPr>
        <w:t>Forrás: Saját mérési eredmények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Ennél a kritériumnál az átvilágítás arra irányult, hogy mennyire jellemző a vezetés munkájában a rövid, közép és stratégiai tervezés, milyen minőségű a tervek megvalósítása.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 xml:space="preserve">Az egyes </w:t>
      </w:r>
      <w:proofErr w:type="spellStart"/>
      <w:r w:rsidRPr="00DC5C9C">
        <w:rPr>
          <w:rFonts w:ascii="Calibri" w:hAnsi="Calibri" w:cs="Calibri"/>
        </w:rPr>
        <w:t>alkritériumok</w:t>
      </w:r>
      <w:proofErr w:type="spellEnd"/>
      <w:r w:rsidRPr="00DC5C9C">
        <w:rPr>
          <w:rFonts w:ascii="Calibri" w:hAnsi="Calibri" w:cs="Calibri"/>
        </w:rPr>
        <w:t xml:space="preserve"> kis mértékben átlag alatti eredményt kaptak (80 pont).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Az összegyűjtött bizonyítékok (alapdokumentumok) alapján megállapították, hogy a Hivatal rendelkezik hosszú távú általános és ágazati stratégiákkal.</w:t>
      </w:r>
      <w:r w:rsidR="00E02B3D" w:rsidRPr="00DC5C9C">
        <w:rPr>
          <w:rFonts w:ascii="Calibri" w:hAnsi="Calibri" w:cs="Calibri"/>
        </w:rPr>
        <w:t xml:space="preserve"> </w:t>
      </w:r>
      <w:r w:rsidRPr="00DC5C9C">
        <w:rPr>
          <w:rFonts w:ascii="Calibri" w:hAnsi="Calibri" w:cs="Calibri"/>
        </w:rPr>
        <w:t xml:space="preserve">Fejlesztendő területként jelölték meg a dolgozók szélesebb körű bevonását a stratégiai tervezésbe ugyanakkor a 2.4. </w:t>
      </w:r>
      <w:proofErr w:type="spellStart"/>
      <w:r w:rsidRPr="00DC5C9C">
        <w:rPr>
          <w:rFonts w:ascii="Calibri" w:hAnsi="Calibri" w:cs="Calibri"/>
        </w:rPr>
        <w:t>alkritérium</w:t>
      </w:r>
      <w:proofErr w:type="spellEnd"/>
      <w:r w:rsidRPr="00DC5C9C">
        <w:rPr>
          <w:rFonts w:ascii="Calibri" w:hAnsi="Calibri" w:cs="Calibri"/>
        </w:rPr>
        <w:t xml:space="preserve"> magas, 82 pontot kapott az innovációs eljárások bevezetését illetően. Ezt azzal indokolták, hogy a Hivatal rendszeresen részt vesz innovatív pályázatokon, így például az elmúlt két államreform pályázatban is eredményesek voltak.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pStyle w:val="Listaszerbekezds"/>
        <w:numPr>
          <w:ilvl w:val="0"/>
          <w:numId w:val="1"/>
        </w:numPr>
        <w:spacing w:line="264" w:lineRule="auto"/>
        <w:jc w:val="both"/>
        <w:rPr>
          <w:rFonts w:ascii="Calibri" w:hAnsi="Calibri" w:cs="Calibri"/>
          <w:i/>
        </w:rPr>
      </w:pPr>
      <w:r w:rsidRPr="00DC5C9C">
        <w:rPr>
          <w:rFonts w:ascii="Calibri" w:hAnsi="Calibri" w:cs="Calibri"/>
          <w:i/>
        </w:rPr>
        <w:t>Munkatársak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40"/>
        <w:gridCol w:w="440"/>
      </w:tblGrid>
      <w:tr w:rsidR="00684E6E" w:rsidRPr="00DC5C9C" w:rsidTr="00895DA7">
        <w:trPr>
          <w:cantSplit/>
          <w:trHeight w:val="349"/>
        </w:trPr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b/>
                <w:sz w:val="22"/>
                <w:szCs w:val="20"/>
              </w:rPr>
            </w:pPr>
            <w:r w:rsidRPr="00DC5C9C">
              <w:rPr>
                <w:rFonts w:ascii="Calibri" w:hAnsi="Calibri" w:cs="Calibri"/>
                <w:b/>
                <w:sz w:val="22"/>
                <w:szCs w:val="20"/>
              </w:rPr>
              <w:t>3. Munkatársak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DC5C9C">
              <w:rPr>
                <w:rFonts w:ascii="Calibri" w:hAnsi="Calibri" w:cs="Calibri"/>
                <w:b/>
                <w:sz w:val="22"/>
                <w:szCs w:val="20"/>
              </w:rPr>
              <w:t>79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3.1. Tekintsék át, mit tesz a szervezet annak érdekében, hogy emberi erőforrásait a stratégiájával és terveivel összhangban, átlátható módon tervezze, irányítsa és fejlessze.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75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3.2. Tekintsék át, mit tesz a szervezet annak érdekében, hogy az egyéni és szervezeti célokkal összhangban felmérje, fejlessze és felhasználja a munkatársak kompetenciáit.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78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3.3. Tekintsék át, mit tesz a szervezet annak érdekében, hogy a nyílt párbeszéd és a felhatalmazás alkalmazása, valamint jóllétük támogatása révén fokozza a munkatársak bevonását.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84</w:t>
            </w:r>
          </w:p>
        </w:tc>
      </w:tr>
    </w:tbl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  <w:i/>
          <w:sz w:val="20"/>
        </w:rPr>
      </w:pPr>
      <w:r w:rsidRPr="00DC5C9C">
        <w:rPr>
          <w:rFonts w:ascii="Calibri" w:hAnsi="Calibri" w:cs="Calibri"/>
          <w:i/>
          <w:sz w:val="20"/>
        </w:rPr>
        <w:t>Forrás: Saját mérési eredmények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  <w:i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 xml:space="preserve">A kritérium során a kitöltők azt vizsgálták, hogy a Hivatal milyen emberi erőforrás politikát folytat, a vezetés hogyan támogatja a köztisztviselők kompetenciájának fejlesztését, milyen ergonómiai körülményeket biztosítanak a munka végzéséhez. </w:t>
      </w:r>
    </w:p>
    <w:p w:rsidR="00895DA7" w:rsidRPr="00DC5C9C" w:rsidRDefault="00895DA7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A 79-es pontszám 7 ponttal marad el az átlagtól, holott a munkahelyi körülményekről, illetve a kompetenciák fejlesztéséről az erősségek sorában részletesen és pozitívan nyilatkoznak.</w:t>
      </w:r>
      <w:r w:rsidR="00E02B3D" w:rsidRPr="00DC5C9C">
        <w:rPr>
          <w:rFonts w:ascii="Calibri" w:hAnsi="Calibri" w:cs="Calibri"/>
        </w:rPr>
        <w:t xml:space="preserve"> </w:t>
      </w:r>
      <w:r w:rsidRPr="00DC5C9C">
        <w:rPr>
          <w:rFonts w:ascii="Calibri" w:hAnsi="Calibri" w:cs="Calibri"/>
        </w:rPr>
        <w:lastRenderedPageBreak/>
        <w:t xml:space="preserve">Ebben az eredményben közrejátszhat az a szakirodalmi megfigyelés, amely szerint a válaszadók ehhez a kritériumhoz viszonyulnak a legkritikusabban. </w:t>
      </w:r>
    </w:p>
    <w:p w:rsidR="00E02B3D" w:rsidRPr="00DC5C9C" w:rsidRDefault="00E02B3D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 xml:space="preserve">Általános igényként fogalmazódott meg a rugalmas munkaidő bevezetése, gyengeségként jelölték meg az újonnan belépők </w:t>
      </w:r>
      <w:proofErr w:type="spellStart"/>
      <w:r w:rsidRPr="00DC5C9C">
        <w:rPr>
          <w:rFonts w:ascii="Calibri" w:hAnsi="Calibri" w:cs="Calibri"/>
        </w:rPr>
        <w:t>mentorálásának</w:t>
      </w:r>
      <w:proofErr w:type="spellEnd"/>
      <w:r w:rsidRPr="00DC5C9C">
        <w:rPr>
          <w:rFonts w:ascii="Calibri" w:hAnsi="Calibri" w:cs="Calibri"/>
        </w:rPr>
        <w:t xml:space="preserve"> hiányát.</w:t>
      </w:r>
      <w:r w:rsidR="00E02B3D" w:rsidRPr="00DC5C9C">
        <w:rPr>
          <w:rFonts w:ascii="Calibri" w:hAnsi="Calibri" w:cs="Calibri"/>
        </w:rPr>
        <w:t xml:space="preserve"> </w:t>
      </w:r>
      <w:r w:rsidRPr="00DC5C9C">
        <w:rPr>
          <w:rFonts w:ascii="Calibri" w:hAnsi="Calibri" w:cs="Calibri"/>
        </w:rPr>
        <w:t xml:space="preserve">A 3.3. </w:t>
      </w:r>
      <w:proofErr w:type="spellStart"/>
      <w:r w:rsidRPr="00DC5C9C">
        <w:rPr>
          <w:rFonts w:ascii="Calibri" w:hAnsi="Calibri" w:cs="Calibri"/>
        </w:rPr>
        <w:t>alkritérium</w:t>
      </w:r>
      <w:proofErr w:type="spellEnd"/>
      <w:r w:rsidRPr="00DC5C9C">
        <w:rPr>
          <w:rFonts w:ascii="Calibri" w:hAnsi="Calibri" w:cs="Calibri"/>
        </w:rPr>
        <w:t xml:space="preserve"> keretében erősségként a családbarát önkormányzati cím elnyerését és a masszázs bevezetését jelölték meg. 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pStyle w:val="Listaszerbekezds"/>
        <w:numPr>
          <w:ilvl w:val="0"/>
          <w:numId w:val="1"/>
        </w:numPr>
        <w:spacing w:line="264" w:lineRule="auto"/>
        <w:jc w:val="both"/>
        <w:rPr>
          <w:rFonts w:ascii="Calibri" w:hAnsi="Calibri" w:cs="Calibri"/>
          <w:i/>
        </w:rPr>
      </w:pPr>
      <w:r w:rsidRPr="00DC5C9C">
        <w:rPr>
          <w:rFonts w:ascii="Calibri" w:hAnsi="Calibri" w:cs="Calibri"/>
          <w:i/>
        </w:rPr>
        <w:t>Partnerkapcsolatok és erőforrások</w:t>
      </w:r>
    </w:p>
    <w:tbl>
      <w:tblPr>
        <w:tblpPr w:leftFromText="141" w:rightFromText="141" w:vertAnchor="text" w:horzAnchor="margin" w:tblpX="108" w:tblpY="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"/>
        <w:gridCol w:w="8626"/>
        <w:gridCol w:w="440"/>
      </w:tblGrid>
      <w:tr w:rsidR="00684E6E" w:rsidRPr="00DC5C9C" w:rsidTr="00895DA7">
        <w:trPr>
          <w:cantSplit/>
          <w:trHeight w:val="133"/>
        </w:trPr>
        <w:tc>
          <w:tcPr>
            <w:tcW w:w="0" w:type="auto"/>
            <w:gridSpan w:val="2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contextualSpacing/>
              <w:rPr>
                <w:rFonts w:ascii="Calibri" w:hAnsi="Calibri" w:cs="Calibri"/>
                <w:b/>
                <w:sz w:val="22"/>
                <w:szCs w:val="20"/>
              </w:rPr>
            </w:pPr>
            <w:r w:rsidRPr="00DC5C9C">
              <w:rPr>
                <w:rFonts w:ascii="Calibri" w:hAnsi="Calibri" w:cs="Calibri"/>
                <w:b/>
                <w:sz w:val="22"/>
                <w:szCs w:val="20"/>
              </w:rPr>
              <w:t>4. Partnerkapcsolatok és erőforrások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contextualSpacing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DC5C9C">
              <w:rPr>
                <w:rFonts w:ascii="Calibri" w:hAnsi="Calibri" w:cs="Calibri"/>
                <w:b/>
                <w:sz w:val="22"/>
                <w:szCs w:val="20"/>
              </w:rPr>
              <w:t>84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4.1. Tekintsék át, mit tesz a szervezet annak érdekében, hogy fontosabb partnereivel kapcsolatokat alakítson ki és ápolja azokat.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88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4.2. Tekintsék át, mit tesz a szervezet annak érdekében, hogy az állampolgárokkal/ügyfelekkel kapcsolatokat alakítson ki és tartson fenn.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91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4.3. Tekintsék át, mit tesz a szervezet annak érdekében, hogy pénzügyeit megfelelően kezelje, irányítsa.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90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4.4. Tekintsék át, mit tesz a szervezet annak érdekében, hogy hasznosuljon a szervezetben rendelkezésre álló információ és tudás.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77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4.5. Tekintsék át, mit tesz a szervezet annak érdekében, hogy menedzselje technológiáját.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75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 xml:space="preserve">4.6. Tekintsék át, mit tesz a szervezet </w:t>
            </w:r>
            <w:r w:rsidR="00E02B3D" w:rsidRPr="00DC5C9C">
              <w:rPr>
                <w:rFonts w:ascii="Calibri" w:hAnsi="Calibri" w:cs="Calibri"/>
                <w:sz w:val="22"/>
                <w:szCs w:val="20"/>
              </w:rPr>
              <w:t>azért</w:t>
            </w:r>
            <w:r w:rsidRPr="00DC5C9C">
              <w:rPr>
                <w:rFonts w:ascii="Calibri" w:hAnsi="Calibri" w:cs="Calibri"/>
                <w:sz w:val="22"/>
                <w:szCs w:val="20"/>
              </w:rPr>
              <w:t>, hogy eszközeit és vagyontárgyait kezelje.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88</w:t>
            </w:r>
          </w:p>
        </w:tc>
      </w:tr>
    </w:tbl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  <w:i/>
          <w:sz w:val="20"/>
        </w:rPr>
      </w:pPr>
      <w:r w:rsidRPr="00DC5C9C">
        <w:rPr>
          <w:rFonts w:ascii="Calibri" w:hAnsi="Calibri" w:cs="Calibri"/>
          <w:i/>
          <w:sz w:val="20"/>
        </w:rPr>
        <w:t>Forrás: Saját mérési eredmények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A Partnerkapcsolatok értékelésénél megállapítható, hogy ez a kritérium nagyobbrészt pozitív képet mutat. Különösen jónak tartják az ügyfélkapcsolatokat (91 pont), illetve a pénzügyek kezelését (90 pont).</w:t>
      </w:r>
      <w:r w:rsidR="00E02B3D" w:rsidRPr="00DC5C9C">
        <w:rPr>
          <w:rFonts w:ascii="Calibri" w:hAnsi="Calibri" w:cs="Calibri"/>
        </w:rPr>
        <w:t xml:space="preserve"> </w:t>
      </w:r>
      <w:r w:rsidRPr="00DC5C9C">
        <w:rPr>
          <w:rFonts w:ascii="Calibri" w:hAnsi="Calibri" w:cs="Calibri"/>
        </w:rPr>
        <w:t xml:space="preserve">Kiemelték a válaszadók a napi likviditás nyomon követésének megfelelősségét, a szabad pénzeszközök hatékony lekötését. Ehhez kapcsolódik a 4.6. </w:t>
      </w:r>
      <w:proofErr w:type="spellStart"/>
      <w:r w:rsidRPr="00DC5C9C">
        <w:rPr>
          <w:rFonts w:ascii="Calibri" w:hAnsi="Calibri" w:cs="Calibri"/>
        </w:rPr>
        <w:t>alkritérium</w:t>
      </w:r>
      <w:proofErr w:type="spellEnd"/>
      <w:r w:rsidRPr="00DC5C9C">
        <w:rPr>
          <w:rFonts w:ascii="Calibri" w:hAnsi="Calibri" w:cs="Calibri"/>
        </w:rPr>
        <w:t xml:space="preserve"> is, amely szerint a </w:t>
      </w:r>
      <w:r w:rsidRPr="00DC5C9C">
        <w:rPr>
          <w:rFonts w:ascii="Calibri" w:hAnsi="Calibri" w:cs="Calibri"/>
          <w:color w:val="000000"/>
        </w:rPr>
        <w:t>kerületi Önkormányzat</w:t>
      </w:r>
      <w:r w:rsidRPr="00DC5C9C">
        <w:rPr>
          <w:rFonts w:ascii="Calibri" w:hAnsi="Calibri" w:cs="Calibri"/>
          <w:color w:val="FF0000"/>
        </w:rPr>
        <w:t xml:space="preserve"> </w:t>
      </w:r>
      <w:r w:rsidRPr="00DC5C9C">
        <w:rPr>
          <w:rFonts w:ascii="Calibri" w:hAnsi="Calibri" w:cs="Calibri"/>
        </w:rPr>
        <w:t>vagyontárgyainak kezelése megfelelő (88 pont).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Gyengeségként értékelték az információ és a tudás hasznosulásának problémáját (77 pont). A kitöltők javasolják, hogy a vezetői értekezleteken elhangzott információ gördülékenyebben jusson el a dolgozókhoz, több tájékoztatást várnak az önkormányzati stratégiai tervezéssel, beruházásokkal és projektekkel kapcsolatban.</w:t>
      </w:r>
      <w:r w:rsidR="00E02B3D" w:rsidRPr="00DC5C9C">
        <w:rPr>
          <w:rFonts w:ascii="Calibri" w:hAnsi="Calibri" w:cs="Calibri"/>
        </w:rPr>
        <w:t xml:space="preserve"> </w:t>
      </w:r>
      <w:r w:rsidRPr="00DC5C9C">
        <w:rPr>
          <w:rFonts w:ascii="Calibri" w:hAnsi="Calibri" w:cs="Calibri"/>
        </w:rPr>
        <w:t xml:space="preserve">A felmérés leggyengébb pontszámát kapta (75 pont) az e-technológia menedzselése. Az e-ügyintézés kiszélesítését és az alkalmazott szoftverekhez kapcsolódó képzések növelését indítványozzák. </w:t>
      </w:r>
    </w:p>
    <w:p w:rsidR="00B91BBB" w:rsidRPr="00DC5C9C" w:rsidRDefault="00B91BBB" w:rsidP="00895DA7">
      <w:pPr>
        <w:spacing w:line="264" w:lineRule="auto"/>
        <w:jc w:val="both"/>
        <w:rPr>
          <w:rFonts w:ascii="Calibri" w:hAnsi="Calibri" w:cs="Calibri"/>
        </w:rPr>
      </w:pPr>
    </w:p>
    <w:p w:rsidR="00895DA7" w:rsidRPr="00DC5C9C" w:rsidRDefault="00895DA7" w:rsidP="00895DA7">
      <w:pPr>
        <w:spacing w:line="264" w:lineRule="auto"/>
        <w:jc w:val="both"/>
        <w:rPr>
          <w:rFonts w:ascii="Calibri" w:hAnsi="Calibri" w:cs="Calibri"/>
        </w:rPr>
      </w:pPr>
    </w:p>
    <w:p w:rsidR="00895DA7" w:rsidRPr="00DC5C9C" w:rsidRDefault="00895DA7" w:rsidP="00895DA7">
      <w:pPr>
        <w:spacing w:line="264" w:lineRule="auto"/>
        <w:jc w:val="both"/>
        <w:rPr>
          <w:rFonts w:ascii="Calibri" w:hAnsi="Calibri" w:cs="Calibri"/>
        </w:rPr>
      </w:pPr>
    </w:p>
    <w:p w:rsidR="00895DA7" w:rsidRPr="00DC5C9C" w:rsidRDefault="00895DA7" w:rsidP="00895DA7">
      <w:pPr>
        <w:spacing w:line="264" w:lineRule="auto"/>
        <w:jc w:val="both"/>
        <w:rPr>
          <w:rFonts w:ascii="Calibri" w:hAnsi="Calibri" w:cs="Calibri"/>
        </w:rPr>
      </w:pPr>
    </w:p>
    <w:p w:rsidR="00895DA7" w:rsidRPr="00DC5C9C" w:rsidRDefault="00895DA7" w:rsidP="00895DA7">
      <w:pPr>
        <w:spacing w:line="264" w:lineRule="auto"/>
        <w:jc w:val="both"/>
        <w:rPr>
          <w:rFonts w:ascii="Calibri" w:hAnsi="Calibri" w:cs="Calibri"/>
        </w:rPr>
      </w:pPr>
    </w:p>
    <w:p w:rsidR="00895DA7" w:rsidRPr="00DC5C9C" w:rsidRDefault="00895DA7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pStyle w:val="Listaszerbekezds"/>
        <w:numPr>
          <w:ilvl w:val="0"/>
          <w:numId w:val="1"/>
        </w:numPr>
        <w:spacing w:line="264" w:lineRule="auto"/>
        <w:jc w:val="both"/>
        <w:rPr>
          <w:rFonts w:ascii="Calibri" w:hAnsi="Calibri" w:cs="Calibri"/>
          <w:i/>
        </w:rPr>
      </w:pPr>
      <w:r w:rsidRPr="00DC5C9C">
        <w:rPr>
          <w:rFonts w:ascii="Calibri" w:hAnsi="Calibri" w:cs="Calibri"/>
          <w:i/>
        </w:rPr>
        <w:lastRenderedPageBreak/>
        <w:t>Folyamatok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"/>
        <w:gridCol w:w="8518"/>
        <w:gridCol w:w="440"/>
      </w:tblGrid>
      <w:tr w:rsidR="00684E6E" w:rsidRPr="00DC5C9C" w:rsidTr="00895DA7">
        <w:trPr>
          <w:cantSplit/>
          <w:trHeight w:val="133"/>
        </w:trPr>
        <w:tc>
          <w:tcPr>
            <w:tcW w:w="0" w:type="auto"/>
            <w:gridSpan w:val="2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b/>
                <w:sz w:val="22"/>
                <w:szCs w:val="16"/>
              </w:rPr>
            </w:pPr>
            <w:r w:rsidRPr="00DC5C9C">
              <w:rPr>
                <w:rFonts w:ascii="Calibri" w:hAnsi="Calibri" w:cs="Calibri"/>
                <w:b/>
                <w:sz w:val="22"/>
                <w:szCs w:val="16"/>
              </w:rPr>
              <w:t>5. Folyamatok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DC5C9C">
              <w:rPr>
                <w:rFonts w:ascii="Calibri" w:hAnsi="Calibri" w:cs="Calibri"/>
                <w:b/>
                <w:sz w:val="22"/>
              </w:rPr>
              <w:t>89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16"/>
              </w:rPr>
            </w:pPr>
            <w:r w:rsidRPr="00DC5C9C">
              <w:rPr>
                <w:rFonts w:ascii="Calibri" w:hAnsi="Calibri" w:cs="Calibri"/>
                <w:sz w:val="22"/>
                <w:szCs w:val="16"/>
              </w:rPr>
              <w:t>5.1. Tekintsék át, mit tesz a szervezet annak érdekében, hogy az érdekelt felek bevonásával kialakítsa, működtesse és fejlessze folyamatait és azok rendszerét.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89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16"/>
              </w:rPr>
            </w:pPr>
            <w:r w:rsidRPr="00DC5C9C">
              <w:rPr>
                <w:rFonts w:ascii="Calibri" w:hAnsi="Calibri" w:cs="Calibri"/>
                <w:sz w:val="22"/>
                <w:szCs w:val="16"/>
              </w:rPr>
              <w:t>5.2. Tekintsék át, mit tesz a szervezet annak érdekében, hogy állampolgár-/ügyfélközpontú szolgáltatásokat, termékeket biztosítson és fejlesszen.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90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16"/>
              </w:rPr>
            </w:pPr>
            <w:r w:rsidRPr="00DC5C9C">
              <w:rPr>
                <w:rFonts w:ascii="Calibri" w:hAnsi="Calibri" w:cs="Calibri"/>
                <w:sz w:val="22"/>
                <w:szCs w:val="16"/>
              </w:rPr>
              <w:t>5.3. Tekintsék át, mit tesz a szervezet annak érdekében, hogy összehangolja folyamatait a szervezeten belül, illetve az együttműködő szervezetek folyamataival.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89</w:t>
            </w:r>
          </w:p>
        </w:tc>
      </w:tr>
    </w:tbl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  <w:i/>
          <w:sz w:val="20"/>
        </w:rPr>
      </w:pPr>
      <w:r w:rsidRPr="00DC5C9C">
        <w:rPr>
          <w:rFonts w:ascii="Calibri" w:hAnsi="Calibri" w:cs="Calibri"/>
          <w:i/>
          <w:sz w:val="20"/>
        </w:rPr>
        <w:t>Forrás: Saját mérési eredmények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 xml:space="preserve">Ennél a kritériumnál a Hivatal fő folyamatainak fejlesztését vizsgálták a munkatársak. A kritérium átlag feletti jó eredményt kapott (89 pont). A válaszadók szerint ez a jó eredmény a </w:t>
      </w:r>
      <w:proofErr w:type="spellStart"/>
      <w:r w:rsidRPr="00DC5C9C">
        <w:rPr>
          <w:rFonts w:ascii="Calibri" w:hAnsi="Calibri" w:cs="Calibri"/>
        </w:rPr>
        <w:t>FEUVE-nek</w:t>
      </w:r>
      <w:proofErr w:type="spellEnd"/>
      <w:r w:rsidRPr="00DC5C9C">
        <w:rPr>
          <w:rFonts w:ascii="Calibri" w:hAnsi="Calibri" w:cs="Calibri"/>
        </w:rPr>
        <w:t xml:space="preserve"> köszönhető, mivel az leírja, meghatározza és dokumentálja a Hivatal három fő folyamatát (a hatósági, településüzemeltetési és a humán szolgáltatási folyamatokat).</w:t>
      </w:r>
      <w:r w:rsidR="00E02B3D" w:rsidRPr="00DC5C9C">
        <w:rPr>
          <w:rFonts w:ascii="Calibri" w:hAnsi="Calibri" w:cs="Calibri"/>
        </w:rPr>
        <w:t xml:space="preserve"> </w:t>
      </w:r>
      <w:r w:rsidRPr="00DC5C9C">
        <w:rPr>
          <w:rFonts w:ascii="Calibri" w:hAnsi="Calibri" w:cs="Calibri"/>
        </w:rPr>
        <w:t>Ugyancsak jó minőségűnek értékelték az ügyfélkapcsolatokat (90 pont), ezen belül erősségként jelölték meg a megfelelő panaszkezelési eljárásokat, a nyugdíjasokat segítő szolgálatot, illetve a központi zöld szám működtetését.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pStyle w:val="Listaszerbekezds"/>
        <w:numPr>
          <w:ilvl w:val="0"/>
          <w:numId w:val="1"/>
        </w:numPr>
        <w:spacing w:line="264" w:lineRule="auto"/>
        <w:jc w:val="both"/>
        <w:rPr>
          <w:rFonts w:ascii="Calibri" w:hAnsi="Calibri" w:cs="Calibri"/>
          <w:i/>
        </w:rPr>
      </w:pPr>
      <w:r w:rsidRPr="00DC5C9C">
        <w:rPr>
          <w:rFonts w:ascii="Calibri" w:hAnsi="Calibri" w:cs="Calibri"/>
          <w:i/>
        </w:rPr>
        <w:t>Állampolgárok-/ügyfélközpontú eredmények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"/>
        <w:gridCol w:w="8518"/>
        <w:gridCol w:w="440"/>
      </w:tblGrid>
      <w:tr w:rsidR="00684E6E" w:rsidRPr="00DC5C9C" w:rsidTr="00895DA7">
        <w:trPr>
          <w:cantSplit/>
          <w:trHeight w:val="133"/>
        </w:trPr>
        <w:tc>
          <w:tcPr>
            <w:tcW w:w="0" w:type="auto"/>
            <w:gridSpan w:val="2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b/>
                <w:sz w:val="22"/>
                <w:szCs w:val="16"/>
              </w:rPr>
            </w:pPr>
            <w:r w:rsidRPr="00DC5C9C">
              <w:rPr>
                <w:rFonts w:ascii="Calibri" w:hAnsi="Calibri" w:cs="Calibri"/>
                <w:b/>
                <w:sz w:val="22"/>
                <w:szCs w:val="16"/>
              </w:rPr>
              <w:t>6. Állampolgár-/ügyfélközpontú eredmények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DC5C9C">
              <w:rPr>
                <w:rFonts w:ascii="Calibri" w:hAnsi="Calibri" w:cs="Calibri"/>
                <w:b/>
                <w:sz w:val="22"/>
              </w:rPr>
              <w:t>84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16"/>
              </w:rPr>
            </w:pPr>
            <w:r w:rsidRPr="00DC5C9C">
              <w:rPr>
                <w:rFonts w:ascii="Calibri" w:hAnsi="Calibri" w:cs="Calibri"/>
                <w:sz w:val="22"/>
                <w:szCs w:val="16"/>
              </w:rPr>
              <w:t>6.1. Tekintsék át, hogy milyen eredményeket ért el a szervezet az állampolgárok/ügyfelek szükségletei és elvárásai kielégítésével kapcsolatban az állampolgárok/ ügyfelek véleménye, személyes értékelése alapján.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87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16"/>
              </w:rPr>
            </w:pPr>
            <w:r w:rsidRPr="00DC5C9C">
              <w:rPr>
                <w:rFonts w:ascii="Calibri" w:hAnsi="Calibri" w:cs="Calibri"/>
                <w:sz w:val="22"/>
                <w:szCs w:val="16"/>
              </w:rPr>
              <w:t>6.2. Tekintsék át, hogy milyen eredményeket ért el a szervezet az állampolgárok/ügyfelek szükségletei és elvárásai kielégítésével kapcsolatban a szervezet által végzett mérések alapján.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81</w:t>
            </w:r>
          </w:p>
        </w:tc>
      </w:tr>
    </w:tbl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  <w:i/>
          <w:sz w:val="20"/>
        </w:rPr>
      </w:pPr>
      <w:r w:rsidRPr="00DC5C9C">
        <w:rPr>
          <w:rFonts w:ascii="Calibri" w:hAnsi="Calibri" w:cs="Calibri"/>
          <w:i/>
          <w:sz w:val="20"/>
        </w:rPr>
        <w:t>Forrás: Saját mérési eredmények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A kritérium arról ad számot, hogy az állampolgárok hogyan ítélik meg a Polgármesteri Hivatal munkáját. Az átlaghoz közeli pontérték (84 pont) jónak mondható. A kertvárosias településszerkezet és az ehhez kapcsolódó városkultúra sajátos, jó minőségű ügyfélkapcsolatot eredményez. Ezt támasztják alá az ügyfél elégedettségi mérések, a családbarát önkormányzati cím elnyerése, az ügyfélfogadó térben kialakított játszósarok, illetve a Hivatal akadálymentesítése.</w:t>
      </w:r>
      <w:r w:rsidR="00E02B3D" w:rsidRPr="00DC5C9C">
        <w:rPr>
          <w:rFonts w:ascii="Calibri" w:hAnsi="Calibri" w:cs="Calibri"/>
        </w:rPr>
        <w:t xml:space="preserve"> </w:t>
      </w:r>
      <w:r w:rsidRPr="00DC5C9C">
        <w:rPr>
          <w:rFonts w:ascii="Calibri" w:hAnsi="Calibri" w:cs="Calibri"/>
        </w:rPr>
        <w:t xml:space="preserve">Az ügyfél elégedettségi felmérés keretében </w:t>
      </w:r>
      <w:r w:rsidR="00E02B3D" w:rsidRPr="00DC5C9C">
        <w:rPr>
          <w:rFonts w:ascii="Calibri" w:hAnsi="Calibri" w:cs="Calibri"/>
        </w:rPr>
        <w:t>reprezentatív minta</w:t>
      </w:r>
      <w:r w:rsidRPr="00DC5C9C">
        <w:rPr>
          <w:rFonts w:ascii="Calibri" w:hAnsi="Calibri" w:cs="Calibri"/>
        </w:rPr>
        <w:t xml:space="preserve"> megkérdezésére került sor. A válaszadók 81,2 %-a tartotta az Önkormányzat munkájával kapcsolatos információkat elegendőnek. 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 xml:space="preserve">A Sashalom városközpont komplex rehabilitációjával kapcsolatos lakossági elégedettségi felmérésen 2013-ban 122 fő megkérdezésére került sor. A megkérdezettek 62 %-a volt maximálisan elégedett, míg a </w:t>
      </w:r>
      <w:proofErr w:type="spellStart"/>
      <w:r w:rsidRPr="00DC5C9C">
        <w:rPr>
          <w:rFonts w:ascii="Calibri" w:hAnsi="Calibri" w:cs="Calibri"/>
        </w:rPr>
        <w:t>Havashalom</w:t>
      </w:r>
      <w:proofErr w:type="spellEnd"/>
      <w:r w:rsidRPr="00DC5C9C">
        <w:rPr>
          <w:rFonts w:ascii="Calibri" w:hAnsi="Calibri" w:cs="Calibri"/>
        </w:rPr>
        <w:t xml:space="preserve"> park felújításánál ez az arány 69 % volt. Összességében a megkérdezettek 75 %-</w:t>
      </w:r>
      <w:proofErr w:type="gramStart"/>
      <w:r w:rsidRPr="00DC5C9C">
        <w:rPr>
          <w:rFonts w:ascii="Calibri" w:hAnsi="Calibri" w:cs="Calibri"/>
        </w:rPr>
        <w:t>a</w:t>
      </w:r>
      <w:proofErr w:type="gramEnd"/>
      <w:r w:rsidRPr="00DC5C9C">
        <w:rPr>
          <w:rFonts w:ascii="Calibri" w:hAnsi="Calibri" w:cs="Calibri"/>
        </w:rPr>
        <w:t xml:space="preserve"> elégedett volt a hazai és uniós pénzügyi forrásból megvalósított Sashalom városközpont komplex rehabilitációjával.</w:t>
      </w:r>
      <w:r w:rsidR="00E02B3D" w:rsidRPr="00DC5C9C">
        <w:rPr>
          <w:rFonts w:ascii="Calibri" w:hAnsi="Calibri" w:cs="Calibri"/>
        </w:rPr>
        <w:t xml:space="preserve"> </w:t>
      </w:r>
      <w:r w:rsidRPr="00DC5C9C">
        <w:rPr>
          <w:rFonts w:ascii="Calibri" w:hAnsi="Calibri" w:cs="Calibri"/>
        </w:rPr>
        <w:t xml:space="preserve">A kérdőív kitöltők </w:t>
      </w:r>
      <w:r w:rsidRPr="00DC5C9C">
        <w:rPr>
          <w:rFonts w:ascii="Calibri" w:hAnsi="Calibri" w:cs="Calibri"/>
        </w:rPr>
        <w:lastRenderedPageBreak/>
        <w:t xml:space="preserve">fejlesztendő területnek a kerület honlapjának megújítását jelölték meg, mid technikai értelemben (WEB2.0. </w:t>
      </w:r>
      <w:proofErr w:type="gramStart"/>
      <w:r w:rsidRPr="00DC5C9C">
        <w:rPr>
          <w:rFonts w:ascii="Calibri" w:hAnsi="Calibri" w:cs="Calibri"/>
        </w:rPr>
        <w:t>felület</w:t>
      </w:r>
      <w:proofErr w:type="gramEnd"/>
      <w:r w:rsidRPr="00DC5C9C">
        <w:rPr>
          <w:rFonts w:ascii="Calibri" w:hAnsi="Calibri" w:cs="Calibri"/>
        </w:rPr>
        <w:t xml:space="preserve"> felhasználásával) mind a frissesség tekintetében.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pStyle w:val="Listaszerbekezds"/>
        <w:numPr>
          <w:ilvl w:val="0"/>
          <w:numId w:val="1"/>
        </w:numPr>
        <w:spacing w:line="264" w:lineRule="auto"/>
        <w:jc w:val="both"/>
        <w:rPr>
          <w:rFonts w:ascii="Calibri" w:hAnsi="Calibri" w:cs="Calibri"/>
          <w:i/>
        </w:rPr>
      </w:pPr>
      <w:r w:rsidRPr="00DC5C9C">
        <w:rPr>
          <w:rFonts w:ascii="Calibri" w:hAnsi="Calibri" w:cs="Calibri"/>
          <w:i/>
        </w:rPr>
        <w:t>Munkatársakkal kapcsolatos eredmények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"/>
        <w:gridCol w:w="8518"/>
        <w:gridCol w:w="440"/>
      </w:tblGrid>
      <w:tr w:rsidR="00684E6E" w:rsidRPr="00DC5C9C" w:rsidTr="00895DA7">
        <w:trPr>
          <w:cantSplit/>
          <w:trHeight w:val="133"/>
        </w:trPr>
        <w:tc>
          <w:tcPr>
            <w:tcW w:w="0" w:type="auto"/>
            <w:gridSpan w:val="2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b/>
                <w:sz w:val="22"/>
                <w:szCs w:val="16"/>
              </w:rPr>
            </w:pPr>
            <w:r w:rsidRPr="00DC5C9C">
              <w:rPr>
                <w:rFonts w:ascii="Calibri" w:hAnsi="Calibri" w:cs="Calibri"/>
                <w:b/>
                <w:sz w:val="22"/>
                <w:szCs w:val="16"/>
              </w:rPr>
              <w:t>7. Munkatársakkal kapcsolatos eredmények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DC5C9C">
              <w:rPr>
                <w:rFonts w:ascii="Calibri" w:hAnsi="Calibri" w:cs="Calibri"/>
                <w:b/>
                <w:sz w:val="22"/>
              </w:rPr>
              <w:t>81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16"/>
              </w:rPr>
            </w:pPr>
            <w:r w:rsidRPr="00DC5C9C">
              <w:rPr>
                <w:rFonts w:ascii="Calibri" w:hAnsi="Calibri" w:cs="Calibri"/>
                <w:sz w:val="22"/>
                <w:szCs w:val="16"/>
              </w:rPr>
              <w:t>7.1. Tekintsék át, hogy milyen eredményeket ért el a szervezet a munkatársak szükségletei és elvárásai kielégítésével kapcsolatban a munkatársak véleménye, személyes értékelése alapján.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80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16"/>
              </w:rPr>
            </w:pPr>
            <w:r w:rsidRPr="00DC5C9C">
              <w:rPr>
                <w:rFonts w:ascii="Calibri" w:hAnsi="Calibri" w:cs="Calibri"/>
                <w:sz w:val="22"/>
                <w:szCs w:val="16"/>
              </w:rPr>
              <w:t>7.2. Tekintsék át, hogy milyen eredményeket ért el a szervezet a munkatársak szükségletei és elvárásai kielégítésével kapcsolatban a szervezet által végzett mérések alapján.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82</w:t>
            </w:r>
          </w:p>
        </w:tc>
      </w:tr>
    </w:tbl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  <w:i/>
          <w:sz w:val="20"/>
        </w:rPr>
      </w:pPr>
      <w:r w:rsidRPr="00DC5C9C">
        <w:rPr>
          <w:rFonts w:ascii="Calibri" w:hAnsi="Calibri" w:cs="Calibri"/>
          <w:i/>
          <w:sz w:val="20"/>
        </w:rPr>
        <w:t>Forrás: Saját mérési eredmények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 xml:space="preserve">Ennek a kritériumnak a vizsgálata során a Hivatali munkatársak saját munkáltatójukat értékelik. A kritérium eredménye 81 pont, amely kissé az átlag alatt van. Már korábban is utaltunk arra, hogy a szakirodalmi tapasztalatok szerint ennek a kritériumnak a megítélése az átlagnál alacsonyabb, a kitöltő köztisztviselők különösen kritikusan vizsgálják ezt a témacsoportot. Ezt bizonyítja az a körülmény is, hogy a szubjektív értékelés alapján (7.1. pont) alacsonyabb pontszámot kapott (80 pont), mint a mérések alapján (82 pont). 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 xml:space="preserve">A tanácsadó véleménye szerint a dolgozók szociális és egészségügyi ellátása átlag feletti. Ezt támasztják alá az összegyűjtött dokumentumok: </w:t>
      </w:r>
    </w:p>
    <w:p w:rsidR="00684E6E" w:rsidRPr="00DC5C9C" w:rsidRDefault="00684E6E" w:rsidP="00895DA7">
      <w:pPr>
        <w:pStyle w:val="Listaszerbekezds"/>
        <w:numPr>
          <w:ilvl w:val="0"/>
          <w:numId w:val="3"/>
        </w:num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edzőterem igénybevételének lehetősége,</w:t>
      </w:r>
    </w:p>
    <w:p w:rsidR="00684E6E" w:rsidRPr="00DC5C9C" w:rsidRDefault="00684E6E" w:rsidP="00895DA7">
      <w:pPr>
        <w:pStyle w:val="Listaszerbekezds"/>
        <w:numPr>
          <w:ilvl w:val="0"/>
          <w:numId w:val="3"/>
        </w:num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masszázs igénybevételének lehetősége,</w:t>
      </w:r>
    </w:p>
    <w:p w:rsidR="00684E6E" w:rsidRPr="00DC5C9C" w:rsidRDefault="00684E6E" w:rsidP="00895DA7">
      <w:pPr>
        <w:pStyle w:val="Listaszerbekezds"/>
        <w:numPr>
          <w:ilvl w:val="0"/>
          <w:numId w:val="3"/>
        </w:num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szemüveg igényléséhez támogatás igénybevétele,</w:t>
      </w:r>
    </w:p>
    <w:p w:rsidR="00684E6E" w:rsidRPr="00DC5C9C" w:rsidRDefault="00684E6E" w:rsidP="00895DA7">
      <w:pPr>
        <w:pStyle w:val="Listaszerbekezds"/>
        <w:numPr>
          <w:ilvl w:val="0"/>
          <w:numId w:val="3"/>
        </w:num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családalapítási támogatás,</w:t>
      </w:r>
    </w:p>
    <w:p w:rsidR="00684E6E" w:rsidRPr="00DC5C9C" w:rsidRDefault="00684E6E" w:rsidP="00895DA7">
      <w:pPr>
        <w:pStyle w:val="Listaszerbekezds"/>
        <w:numPr>
          <w:ilvl w:val="0"/>
          <w:numId w:val="3"/>
        </w:num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szociális támoga</w:t>
      </w:r>
      <w:r w:rsidR="00E02B3D" w:rsidRPr="00DC5C9C">
        <w:rPr>
          <w:rFonts w:ascii="Calibri" w:hAnsi="Calibri" w:cs="Calibri"/>
        </w:rPr>
        <w:t xml:space="preserve">tások és </w:t>
      </w:r>
      <w:r w:rsidRPr="00DC5C9C">
        <w:rPr>
          <w:rFonts w:ascii="Calibri" w:hAnsi="Calibri" w:cs="Calibri"/>
        </w:rPr>
        <w:t xml:space="preserve">széleskörű </w:t>
      </w:r>
      <w:proofErr w:type="spellStart"/>
      <w:r w:rsidRPr="00DC5C9C">
        <w:rPr>
          <w:rFonts w:ascii="Calibri" w:hAnsi="Calibri" w:cs="Calibri"/>
        </w:rPr>
        <w:t>cafetéria</w:t>
      </w:r>
      <w:proofErr w:type="spellEnd"/>
      <w:r w:rsidRPr="00DC5C9C">
        <w:rPr>
          <w:rFonts w:ascii="Calibri" w:hAnsi="Calibri" w:cs="Calibri"/>
        </w:rPr>
        <w:t xml:space="preserve"> szolgáltatások.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A felsorolás nem teljes körű, csak a leglényegesebb szolgáltatásokat mutattuk be.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pStyle w:val="Listaszerbekezds"/>
        <w:numPr>
          <w:ilvl w:val="0"/>
          <w:numId w:val="1"/>
        </w:numPr>
        <w:spacing w:line="264" w:lineRule="auto"/>
        <w:jc w:val="both"/>
        <w:rPr>
          <w:rFonts w:ascii="Calibri" w:hAnsi="Calibri" w:cs="Calibri"/>
          <w:i/>
        </w:rPr>
      </w:pPr>
      <w:r w:rsidRPr="00DC5C9C">
        <w:rPr>
          <w:rFonts w:ascii="Calibri" w:hAnsi="Calibri" w:cs="Calibri"/>
          <w:i/>
        </w:rPr>
        <w:t>Társadalmi felelősségvállalással kapcsolatos eredmények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"/>
        <w:gridCol w:w="8518"/>
        <w:gridCol w:w="440"/>
      </w:tblGrid>
      <w:tr w:rsidR="00684E6E" w:rsidRPr="00DC5C9C" w:rsidTr="00895DA7">
        <w:trPr>
          <w:cantSplit/>
          <w:trHeight w:val="133"/>
        </w:trPr>
        <w:tc>
          <w:tcPr>
            <w:tcW w:w="0" w:type="auto"/>
            <w:gridSpan w:val="2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b/>
                <w:sz w:val="22"/>
                <w:szCs w:val="20"/>
              </w:rPr>
            </w:pPr>
            <w:r w:rsidRPr="00DC5C9C">
              <w:rPr>
                <w:rFonts w:ascii="Calibri" w:hAnsi="Calibri" w:cs="Calibri"/>
                <w:b/>
                <w:sz w:val="22"/>
                <w:szCs w:val="20"/>
              </w:rPr>
              <w:t>8. Társadalmi felelősségvállalással kapcsolatos eredmények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DC5C9C">
              <w:rPr>
                <w:rFonts w:ascii="Calibri" w:hAnsi="Calibri" w:cs="Calibri"/>
                <w:b/>
                <w:sz w:val="22"/>
                <w:szCs w:val="20"/>
              </w:rPr>
              <w:t>95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8.1. Tekintsék át, hogy milyen eredményeket ért el a szervezet a társadalmi felelősségvállalással kapcsolatban a társadalom megítélése alapján.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95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8.2. Tekintsék át, hogy milyen eredményeket ért el a szervezet a társadalmi felelősségvállalással kapcsolatban a szervezet által végzett mérések alapján.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95</w:t>
            </w:r>
          </w:p>
        </w:tc>
      </w:tr>
    </w:tbl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  <w:i/>
          <w:sz w:val="20"/>
          <w:szCs w:val="20"/>
        </w:rPr>
      </w:pPr>
      <w:r w:rsidRPr="00DC5C9C">
        <w:rPr>
          <w:rFonts w:ascii="Calibri" w:hAnsi="Calibri" w:cs="Calibri"/>
          <w:i/>
          <w:sz w:val="20"/>
          <w:szCs w:val="20"/>
        </w:rPr>
        <w:t>Forrás: Saját mérési eredmények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A kitöltő köztisztviselők véleménye szerint ez a kritérium a szervezet legfőbb erőssége, a legmagasabb pontszámot kapta (95 pont).</w:t>
      </w:r>
      <w:r w:rsidR="00680AA0" w:rsidRPr="00DC5C9C">
        <w:rPr>
          <w:rFonts w:ascii="Calibri" w:hAnsi="Calibri" w:cs="Calibri"/>
        </w:rPr>
        <w:t xml:space="preserve"> </w:t>
      </w:r>
      <w:r w:rsidRPr="00DC5C9C">
        <w:rPr>
          <w:rFonts w:ascii="Calibri" w:hAnsi="Calibri" w:cs="Calibri"/>
        </w:rPr>
        <w:t xml:space="preserve">Nyilvánvaló, hogy a társadalmi megítélés nem választja szét az Önkormányzatot, mint politikai testületet a Polgármesteri Hivataltól. Ez a pozitív megítélés annak az erőteljes és koncepciózus városfejlesztő politika eredményének szól, amely az elmúlt időszakban megvalósult a kerületben. Gondolunk itt a megújult sashalmi városközpontra, az új kulturális és sportcentrumra az Erzsébet ligetben, vagy a közlejövőben befejeződő kerékpárútra, amely összeköti a </w:t>
      </w:r>
      <w:proofErr w:type="spellStart"/>
      <w:r w:rsidRPr="00DC5C9C">
        <w:rPr>
          <w:rFonts w:ascii="Calibri" w:hAnsi="Calibri" w:cs="Calibri"/>
        </w:rPr>
        <w:t>Naplás</w:t>
      </w:r>
      <w:proofErr w:type="spellEnd"/>
      <w:r w:rsidRPr="00DC5C9C">
        <w:rPr>
          <w:rFonts w:ascii="Calibri" w:hAnsi="Calibri" w:cs="Calibri"/>
        </w:rPr>
        <w:t xml:space="preserve"> tavat a Megyeri híddal. </w:t>
      </w:r>
      <w:r w:rsidRPr="00DC5C9C">
        <w:rPr>
          <w:rFonts w:ascii="Calibri" w:hAnsi="Calibri" w:cs="Calibri"/>
        </w:rPr>
        <w:lastRenderedPageBreak/>
        <w:t xml:space="preserve">Természetesen ehhez a Polgármesteri Hivatal is csatlakozik az elért eredményeivel, amelyeket már korábban is felsoroltunk: így hivatkoztunk a családbarát önkormányzati cím elnyerésére, játszósarok kialakítására, illetve a Hivatal akadálymentesítésére. 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pStyle w:val="Listaszerbekezds"/>
        <w:numPr>
          <w:ilvl w:val="0"/>
          <w:numId w:val="1"/>
        </w:numPr>
        <w:spacing w:line="264" w:lineRule="auto"/>
        <w:jc w:val="both"/>
        <w:rPr>
          <w:rFonts w:ascii="Calibri" w:hAnsi="Calibri" w:cs="Calibri"/>
          <w:i/>
        </w:rPr>
      </w:pPr>
      <w:r w:rsidRPr="00DC5C9C">
        <w:rPr>
          <w:rFonts w:ascii="Calibri" w:hAnsi="Calibri" w:cs="Calibri"/>
          <w:i/>
        </w:rPr>
        <w:t>Kulcsfontosságú eredmények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"/>
        <w:gridCol w:w="8518"/>
        <w:gridCol w:w="440"/>
      </w:tblGrid>
      <w:tr w:rsidR="00684E6E" w:rsidRPr="00DC5C9C" w:rsidTr="00895DA7">
        <w:trPr>
          <w:cantSplit/>
          <w:trHeight w:val="133"/>
        </w:trPr>
        <w:tc>
          <w:tcPr>
            <w:tcW w:w="0" w:type="auto"/>
            <w:gridSpan w:val="2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2103D1" w:rsidP="00895DA7">
            <w:pPr>
              <w:spacing w:line="264" w:lineRule="auto"/>
              <w:rPr>
                <w:rFonts w:ascii="Calibri" w:hAnsi="Calibri" w:cs="Calibri"/>
                <w:b/>
                <w:sz w:val="22"/>
                <w:szCs w:val="20"/>
              </w:rPr>
            </w:pPr>
            <w:r w:rsidRPr="00DC5C9C">
              <w:rPr>
                <w:rFonts w:ascii="Calibri" w:hAnsi="Calibri" w:cs="Calibri"/>
                <w:b/>
                <w:sz w:val="22"/>
                <w:szCs w:val="20"/>
              </w:rPr>
              <w:t>9. Kulcsfon</w:t>
            </w:r>
            <w:r w:rsidR="00684E6E" w:rsidRPr="00DC5C9C">
              <w:rPr>
                <w:rFonts w:ascii="Calibri" w:hAnsi="Calibri" w:cs="Calibri"/>
                <w:b/>
                <w:sz w:val="22"/>
                <w:szCs w:val="20"/>
              </w:rPr>
              <w:t>tosságú eredmények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DC5C9C">
              <w:rPr>
                <w:rFonts w:ascii="Calibri" w:hAnsi="Calibri" w:cs="Calibri"/>
                <w:b/>
                <w:sz w:val="22"/>
                <w:szCs w:val="20"/>
              </w:rPr>
              <w:t>93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9.1. Tekintsék át, hogy céljait illetően milyen eredményeket ért el a szervezet a „külső” eredményeivel kapcsolatban (a szervezet eredményei és hatása).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93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9.2. Tekintsék át, hogy céljait illetően milyen eredményeket ért el a szervezet a „belső” eredményeivel kapcsolatban (működés hatékonysága).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DC5C9C">
              <w:rPr>
                <w:rFonts w:ascii="Calibri" w:hAnsi="Calibri" w:cs="Calibri"/>
                <w:sz w:val="22"/>
                <w:szCs w:val="20"/>
              </w:rPr>
              <w:t>94</w:t>
            </w:r>
          </w:p>
        </w:tc>
      </w:tr>
    </w:tbl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  <w:i/>
          <w:sz w:val="20"/>
          <w:szCs w:val="20"/>
        </w:rPr>
      </w:pPr>
      <w:r w:rsidRPr="00DC5C9C">
        <w:rPr>
          <w:rFonts w:ascii="Calibri" w:hAnsi="Calibri" w:cs="Calibri"/>
          <w:i/>
          <w:sz w:val="20"/>
          <w:szCs w:val="20"/>
        </w:rPr>
        <w:t xml:space="preserve">Forrás: Saját mérési eredmények 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  <w:i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 xml:space="preserve">A kitöltő köztisztviselők összességében kitűnőre értékelték az összteljesítményt és a második legmagasabb pontszámot állapították meg, amely 93 pont. 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 xml:space="preserve">A bevezetőben már utaltunk arra, hogy az országos átlaghoz képest (amely 60 pont körül szóródik) mintegy 25 ponttal jobb eredmény született a XVI. kerületben. Nyilvánvaló, hogy az eredményt befolyásolják az első adatfelvétel jellegzetességei, az adatfelvételhez kapcsolódó tanulási folyamat, különös tekintettel a bizonyítékok összegyűjtésére, illetve a mutatószámok eseti hiányának a nehézségeire. 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 xml:space="preserve">Összességében megállapítható, hogy az eredményeket és a problémákat jól ismerő apparátus elvégezte az átvilágítást, amely jó eredményt </w:t>
      </w:r>
      <w:r w:rsidRPr="00DC5C9C">
        <w:rPr>
          <w:rFonts w:ascii="Calibri" w:hAnsi="Calibri" w:cs="Calibri"/>
          <w:color w:val="000000"/>
        </w:rPr>
        <w:t>(1-2. melléklet)</w:t>
      </w:r>
      <w:r w:rsidRPr="00DC5C9C">
        <w:rPr>
          <w:rFonts w:ascii="Calibri" w:hAnsi="Calibri" w:cs="Calibri"/>
        </w:rPr>
        <w:t xml:space="preserve"> hozott. A következő adatfelvételnél pedig elvégezhető lesz a CAF működtetésének finom hangolása.</w:t>
      </w:r>
    </w:p>
    <w:p w:rsidR="00684E6E" w:rsidRPr="00DC5C9C" w:rsidRDefault="00895DA7" w:rsidP="00895DA7">
      <w:pPr>
        <w:pStyle w:val="Cmsor1"/>
        <w:numPr>
          <w:ilvl w:val="0"/>
          <w:numId w:val="4"/>
        </w:numPr>
        <w:spacing w:before="240" w:after="120" w:line="264" w:lineRule="auto"/>
        <w:ind w:left="0" w:firstLine="0"/>
        <w:rPr>
          <w:rFonts w:cs="Calibri"/>
          <w:b/>
          <w:lang w:val="hu-HU" w:eastAsia="hu-HU"/>
        </w:rPr>
      </w:pPr>
      <w:bookmarkStart w:id="4" w:name="_Toc405988598"/>
      <w:r w:rsidRPr="00DC5C9C">
        <w:rPr>
          <w:rFonts w:cs="Calibri"/>
          <w:b/>
          <w:lang w:val="hu-HU" w:eastAsia="hu-HU"/>
        </w:rPr>
        <w:br w:type="page"/>
      </w:r>
      <w:r w:rsidR="00684E6E" w:rsidRPr="00DC5C9C">
        <w:rPr>
          <w:rFonts w:cs="Calibri"/>
          <w:b/>
          <w:lang w:val="hu-HU" w:eastAsia="hu-HU"/>
        </w:rPr>
        <w:lastRenderedPageBreak/>
        <w:t>Javaslat a fejlesztendő területek számbavételére</w:t>
      </w:r>
      <w:bookmarkEnd w:id="4"/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 xml:space="preserve">A CAF kitöltési útmutatója javasolja a </w:t>
      </w:r>
      <w:proofErr w:type="gramStart"/>
      <w:r w:rsidRPr="00DC5C9C">
        <w:rPr>
          <w:rFonts w:ascii="Calibri" w:hAnsi="Calibri" w:cs="Calibri"/>
        </w:rPr>
        <w:t>Hivatal</w:t>
      </w:r>
      <w:r w:rsidR="00632C1E" w:rsidRPr="00DC5C9C">
        <w:rPr>
          <w:rFonts w:ascii="Calibri" w:hAnsi="Calibri" w:cs="Calibri"/>
        </w:rPr>
        <w:t xml:space="preserve"> </w:t>
      </w:r>
      <w:r w:rsidRPr="00DC5C9C">
        <w:rPr>
          <w:rFonts w:ascii="Calibri" w:hAnsi="Calibri" w:cs="Calibri"/>
        </w:rPr>
        <w:t>vezetésnek</w:t>
      </w:r>
      <w:proofErr w:type="gramEnd"/>
      <w:r w:rsidRPr="00DC5C9C">
        <w:rPr>
          <w:rFonts w:ascii="Calibri" w:hAnsi="Calibri" w:cs="Calibri"/>
        </w:rPr>
        <w:t xml:space="preserve">, hogy a fejlesztendő területek számbavétele alapján készítsen intézkedési tervet a feltárt problémák megoldására. 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A felmérés eredményeként feltárt erősségek és gyengeségek részletes felsorolását a központi számítógépes feldolgozás táblázata tartalmazza, ezek közül a legfontosabbakat a 9 kritérium elemzésénél mutattuk be. A mellékletben csatoljuk kritériumonként a válaszadók számát és a hozzájuk tartozó átlag értékeket.</w:t>
      </w:r>
      <w:r w:rsidR="00CB238C" w:rsidRPr="00DC5C9C">
        <w:rPr>
          <w:rFonts w:ascii="Calibri" w:hAnsi="Calibri" w:cs="Calibri"/>
        </w:rPr>
        <w:t xml:space="preserve"> </w:t>
      </w:r>
      <w:r w:rsidRPr="00DC5C9C">
        <w:rPr>
          <w:rFonts w:ascii="Calibri" w:hAnsi="Calibri" w:cs="Calibri"/>
        </w:rPr>
        <w:t>Természetesen a fejlesztendő javaslatok számos redundanciát, párhuzamosságot tartalmaznak ezért a fejlesztendő területeket megvizsgáltuk és kiszűrtük az azonos vagy hasonló javaslatokat.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A lista a kritériumok sorrendjében tartalmazza a fejlesztendő területeket.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pStyle w:val="Listaszerbekezds"/>
        <w:numPr>
          <w:ilvl w:val="0"/>
          <w:numId w:val="5"/>
        </w:numPr>
        <w:spacing w:line="264" w:lineRule="auto"/>
        <w:jc w:val="both"/>
        <w:rPr>
          <w:rFonts w:ascii="Calibri" w:hAnsi="Calibri" w:cs="Calibri"/>
          <w:i/>
        </w:rPr>
      </w:pPr>
      <w:r w:rsidRPr="00DC5C9C">
        <w:rPr>
          <w:rFonts w:ascii="Calibri" w:hAnsi="Calibri" w:cs="Calibri"/>
          <w:i/>
        </w:rPr>
        <w:t>A fejlesztendő területek listája</w:t>
      </w:r>
    </w:p>
    <w:p w:rsidR="00684E6E" w:rsidRPr="00DC5C9C" w:rsidRDefault="00684E6E" w:rsidP="00895DA7">
      <w:pPr>
        <w:pStyle w:val="Listaszerbekezds"/>
        <w:numPr>
          <w:ilvl w:val="1"/>
          <w:numId w:val="5"/>
        </w:numPr>
        <w:spacing w:line="264" w:lineRule="auto"/>
        <w:ind w:left="1276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 xml:space="preserve">A felső vezetés és a dolgozók közötti információ áramlás gyorsítása és </w:t>
      </w:r>
    </w:p>
    <w:p w:rsidR="00684E6E" w:rsidRPr="00DC5C9C" w:rsidRDefault="00684E6E" w:rsidP="00895DA7">
      <w:pPr>
        <w:pStyle w:val="Listaszerbekezds"/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ab/>
      </w:r>
      <w:proofErr w:type="gramStart"/>
      <w:r w:rsidRPr="00DC5C9C">
        <w:rPr>
          <w:rFonts w:ascii="Calibri" w:hAnsi="Calibri" w:cs="Calibri"/>
        </w:rPr>
        <w:t>kétirányúvá</w:t>
      </w:r>
      <w:proofErr w:type="gramEnd"/>
      <w:r w:rsidRPr="00DC5C9C">
        <w:rPr>
          <w:rFonts w:ascii="Calibri" w:hAnsi="Calibri" w:cs="Calibri"/>
        </w:rPr>
        <w:t xml:space="preserve"> tétele; </w:t>
      </w:r>
    </w:p>
    <w:p w:rsidR="00684E6E" w:rsidRPr="00DC5C9C" w:rsidRDefault="00684E6E" w:rsidP="00895DA7">
      <w:pPr>
        <w:pStyle w:val="Listaszerbekezds"/>
        <w:numPr>
          <w:ilvl w:val="1"/>
          <w:numId w:val="5"/>
        </w:numPr>
        <w:spacing w:line="264" w:lineRule="auto"/>
        <w:ind w:left="1276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Rugalmas munkaidő bevezetése;</w:t>
      </w:r>
    </w:p>
    <w:p w:rsidR="00684E6E" w:rsidRPr="00DC5C9C" w:rsidRDefault="00684E6E" w:rsidP="00895DA7">
      <w:pPr>
        <w:pStyle w:val="Listaszerbekezds"/>
        <w:numPr>
          <w:ilvl w:val="1"/>
          <w:numId w:val="5"/>
        </w:numPr>
        <w:spacing w:line="264" w:lineRule="auto"/>
        <w:ind w:left="1276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Előzetes tájékoztatás a fejlesztés tartalmú pályázatokról;</w:t>
      </w:r>
    </w:p>
    <w:p w:rsidR="00684E6E" w:rsidRPr="00DC5C9C" w:rsidRDefault="00684E6E" w:rsidP="00895DA7">
      <w:pPr>
        <w:pStyle w:val="Listaszerbekezds"/>
        <w:numPr>
          <w:ilvl w:val="1"/>
          <w:numId w:val="5"/>
        </w:numPr>
        <w:spacing w:line="264" w:lineRule="auto"/>
        <w:ind w:left="1276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 xml:space="preserve">Az újonnan belépő kollégák </w:t>
      </w:r>
      <w:proofErr w:type="spellStart"/>
      <w:r w:rsidRPr="00DC5C9C">
        <w:rPr>
          <w:rFonts w:ascii="Calibri" w:hAnsi="Calibri" w:cs="Calibri"/>
        </w:rPr>
        <w:t>mentorálása</w:t>
      </w:r>
      <w:proofErr w:type="spellEnd"/>
      <w:r w:rsidRPr="00DC5C9C">
        <w:rPr>
          <w:rFonts w:ascii="Calibri" w:hAnsi="Calibri" w:cs="Calibri"/>
        </w:rPr>
        <w:t>;</w:t>
      </w:r>
    </w:p>
    <w:p w:rsidR="00684E6E" w:rsidRPr="00DC5C9C" w:rsidRDefault="00684E6E" w:rsidP="00895DA7">
      <w:pPr>
        <w:pStyle w:val="Listaszerbekezds"/>
        <w:numPr>
          <w:ilvl w:val="1"/>
          <w:numId w:val="5"/>
        </w:numPr>
        <w:spacing w:line="264" w:lineRule="auto"/>
        <w:ind w:left="1276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Az egyéni kompetenciák felmérése;</w:t>
      </w:r>
    </w:p>
    <w:p w:rsidR="00684E6E" w:rsidRPr="00DC5C9C" w:rsidRDefault="00684E6E" w:rsidP="00895DA7">
      <w:pPr>
        <w:pStyle w:val="Listaszerbekezds"/>
        <w:numPr>
          <w:ilvl w:val="1"/>
          <w:numId w:val="5"/>
        </w:numPr>
        <w:spacing w:line="264" w:lineRule="auto"/>
        <w:ind w:left="1276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A kerületi honlap korszerűsítése (WEB2.0.) és tartalmi frissítése;</w:t>
      </w:r>
    </w:p>
    <w:p w:rsidR="00684E6E" w:rsidRPr="00DC5C9C" w:rsidRDefault="00684E6E" w:rsidP="00895DA7">
      <w:pPr>
        <w:pStyle w:val="Listaszerbekezds"/>
        <w:numPr>
          <w:ilvl w:val="1"/>
          <w:numId w:val="5"/>
        </w:numPr>
        <w:spacing w:line="264" w:lineRule="auto"/>
        <w:ind w:left="1276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A médiákban az önkormányzat megjelenésének erősítése;</w:t>
      </w:r>
    </w:p>
    <w:p w:rsidR="00684E6E" w:rsidRPr="00DC5C9C" w:rsidRDefault="00684E6E" w:rsidP="00895DA7">
      <w:pPr>
        <w:pStyle w:val="Listaszerbekezds"/>
        <w:numPr>
          <w:ilvl w:val="1"/>
          <w:numId w:val="5"/>
        </w:numPr>
        <w:spacing w:line="264" w:lineRule="auto"/>
        <w:ind w:left="1276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Az e-ügyintézés fejlesztése;</w:t>
      </w:r>
    </w:p>
    <w:p w:rsidR="00684E6E" w:rsidRPr="00DC5C9C" w:rsidRDefault="00684E6E" w:rsidP="00895DA7">
      <w:pPr>
        <w:pStyle w:val="Listaszerbekezds"/>
        <w:numPr>
          <w:ilvl w:val="1"/>
          <w:numId w:val="5"/>
        </w:numPr>
        <w:spacing w:line="264" w:lineRule="auto"/>
        <w:ind w:left="1276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Célképzést kérnek a Hivatalban használt szoftverekhez;</w:t>
      </w:r>
    </w:p>
    <w:p w:rsidR="00684E6E" w:rsidRPr="00DC5C9C" w:rsidRDefault="00684E6E" w:rsidP="00895DA7">
      <w:pPr>
        <w:pStyle w:val="Listaszerbekezds"/>
        <w:numPr>
          <w:ilvl w:val="1"/>
          <w:numId w:val="5"/>
        </w:numPr>
        <w:spacing w:line="264" w:lineRule="auto"/>
        <w:ind w:left="1276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Egyes irodák zsúfoltak;</w:t>
      </w:r>
    </w:p>
    <w:p w:rsidR="00684E6E" w:rsidRPr="00DC5C9C" w:rsidRDefault="00684E6E" w:rsidP="00895DA7">
      <w:pPr>
        <w:pStyle w:val="Listaszerbekezds"/>
        <w:numPr>
          <w:ilvl w:val="1"/>
          <w:numId w:val="5"/>
        </w:numPr>
        <w:spacing w:line="264" w:lineRule="auto"/>
        <w:ind w:left="1276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Személyre szabott életpálya modell kialakítása;</w:t>
      </w:r>
    </w:p>
    <w:p w:rsidR="00684E6E" w:rsidRPr="00DC5C9C" w:rsidRDefault="00684E6E" w:rsidP="00895DA7">
      <w:pPr>
        <w:pStyle w:val="Listaszerbekezds"/>
        <w:numPr>
          <w:ilvl w:val="1"/>
          <w:numId w:val="5"/>
        </w:numPr>
        <w:spacing w:line="264" w:lineRule="auto"/>
        <w:ind w:left="1276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>Külső városrészekben kihelyezett ügyfélszolgálat létesítése.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  <w:color w:val="000000"/>
        </w:rPr>
      </w:pPr>
      <w:r w:rsidRPr="00DC5C9C">
        <w:rPr>
          <w:rFonts w:ascii="Calibri" w:hAnsi="Calibri" w:cs="Calibri"/>
          <w:color w:val="000000"/>
        </w:rPr>
        <w:t xml:space="preserve">A fejlesztendő területek közül javasolt középtávon megvalósítani a következőket: </w:t>
      </w:r>
    </w:p>
    <w:p w:rsidR="00684E6E" w:rsidRPr="00DC5C9C" w:rsidRDefault="00684E6E" w:rsidP="00895DA7">
      <w:pPr>
        <w:pStyle w:val="Listaszerbekezds"/>
        <w:numPr>
          <w:ilvl w:val="0"/>
          <w:numId w:val="10"/>
        </w:numPr>
        <w:spacing w:line="264" w:lineRule="auto"/>
        <w:jc w:val="both"/>
        <w:rPr>
          <w:rFonts w:ascii="Calibri" w:hAnsi="Calibri" w:cs="Calibri"/>
          <w:color w:val="000000"/>
        </w:rPr>
      </w:pPr>
      <w:r w:rsidRPr="00DC5C9C">
        <w:rPr>
          <w:rFonts w:ascii="Calibri" w:hAnsi="Calibri" w:cs="Calibri"/>
          <w:color w:val="000000"/>
        </w:rPr>
        <w:t>Az önkormányzati honlap frissítése, naprakésszé tétele;</w:t>
      </w:r>
    </w:p>
    <w:p w:rsidR="00684E6E" w:rsidRPr="00DC5C9C" w:rsidRDefault="00684E6E" w:rsidP="00895DA7">
      <w:pPr>
        <w:pStyle w:val="Listaszerbekezds"/>
        <w:numPr>
          <w:ilvl w:val="0"/>
          <w:numId w:val="10"/>
        </w:numPr>
        <w:spacing w:line="264" w:lineRule="auto"/>
        <w:jc w:val="both"/>
        <w:rPr>
          <w:rFonts w:ascii="Calibri" w:hAnsi="Calibri" w:cs="Calibri"/>
          <w:color w:val="000000"/>
        </w:rPr>
      </w:pPr>
      <w:r w:rsidRPr="00DC5C9C">
        <w:rPr>
          <w:rFonts w:ascii="Calibri" w:hAnsi="Calibri" w:cs="Calibri"/>
          <w:color w:val="000000"/>
        </w:rPr>
        <w:t>Az önkormányzati honlap korszerűsítése, WEB2.0 felületen;</w:t>
      </w:r>
    </w:p>
    <w:p w:rsidR="00684E6E" w:rsidRPr="00DC5C9C" w:rsidRDefault="00684E6E" w:rsidP="00895DA7">
      <w:pPr>
        <w:pStyle w:val="Listaszerbekezds"/>
        <w:numPr>
          <w:ilvl w:val="0"/>
          <w:numId w:val="10"/>
        </w:numPr>
        <w:spacing w:line="264" w:lineRule="auto"/>
        <w:jc w:val="both"/>
        <w:rPr>
          <w:rFonts w:ascii="Calibri" w:hAnsi="Calibri" w:cs="Calibri"/>
          <w:color w:val="000000"/>
        </w:rPr>
      </w:pPr>
      <w:r w:rsidRPr="00DC5C9C">
        <w:rPr>
          <w:rFonts w:ascii="Calibri" w:hAnsi="Calibri" w:cs="Calibri"/>
          <w:color w:val="000000"/>
        </w:rPr>
        <w:t>Személyre szóló életpálya, képzési tervek elkészítése.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  <w:color w:val="FF0000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  <w:i/>
        </w:rPr>
      </w:pPr>
      <w:r w:rsidRPr="00DC5C9C">
        <w:rPr>
          <w:rFonts w:ascii="Calibri" w:hAnsi="Calibri" w:cs="Calibri"/>
          <w:i/>
        </w:rPr>
        <w:t>Mellékletek:</w:t>
      </w:r>
    </w:p>
    <w:p w:rsidR="00684E6E" w:rsidRPr="00DC5C9C" w:rsidRDefault="00684E6E" w:rsidP="00895DA7">
      <w:pPr>
        <w:pStyle w:val="Listaszerbekezds"/>
        <w:numPr>
          <w:ilvl w:val="0"/>
          <w:numId w:val="11"/>
        </w:num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 xml:space="preserve">sz. melléklet: Felmérés - Összesített eredmény (060952) </w:t>
      </w:r>
    </w:p>
    <w:p w:rsidR="00684E6E" w:rsidRPr="00DC5C9C" w:rsidRDefault="00684E6E" w:rsidP="00895DA7">
      <w:pPr>
        <w:pStyle w:val="Listaszerbekezds"/>
        <w:numPr>
          <w:ilvl w:val="0"/>
          <w:numId w:val="11"/>
        </w:numPr>
        <w:spacing w:line="264" w:lineRule="auto"/>
        <w:jc w:val="both"/>
        <w:rPr>
          <w:rFonts w:ascii="Calibri" w:hAnsi="Calibri" w:cs="Calibri"/>
        </w:rPr>
      </w:pPr>
      <w:r w:rsidRPr="00DC5C9C">
        <w:rPr>
          <w:rFonts w:ascii="Calibri" w:hAnsi="Calibri" w:cs="Calibri"/>
        </w:rPr>
        <w:t xml:space="preserve">sz. melléklet: Felmérés – Sugárdiagram (Értékelés átlaga; (060952) </w:t>
      </w: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spacing w:line="264" w:lineRule="auto"/>
        <w:jc w:val="both"/>
        <w:rPr>
          <w:rFonts w:ascii="Calibri" w:hAnsi="Calibri" w:cs="Calibri"/>
        </w:rPr>
      </w:pPr>
    </w:p>
    <w:p w:rsidR="00684E6E" w:rsidRPr="00DC5C9C" w:rsidRDefault="00684E6E" w:rsidP="00895DA7">
      <w:pPr>
        <w:pStyle w:val="Cmsor1"/>
        <w:numPr>
          <w:ilvl w:val="0"/>
          <w:numId w:val="4"/>
        </w:numPr>
        <w:spacing w:before="240" w:after="120" w:line="264" w:lineRule="auto"/>
        <w:ind w:left="0" w:firstLine="0"/>
        <w:rPr>
          <w:rFonts w:cs="Calibri"/>
          <w:b/>
          <w:lang w:val="hu-HU" w:eastAsia="hu-HU"/>
        </w:rPr>
      </w:pPr>
      <w:r w:rsidRPr="00DC5C9C">
        <w:rPr>
          <w:rFonts w:cs="Calibri"/>
        </w:rPr>
        <w:br w:type="page"/>
      </w:r>
      <w:r w:rsidRPr="00DC5C9C">
        <w:rPr>
          <w:rFonts w:cs="Calibri"/>
          <w:b/>
          <w:lang w:val="hu-HU" w:eastAsia="hu-HU"/>
        </w:rPr>
        <w:lastRenderedPageBreak/>
        <w:t>Mellékletek</w:t>
      </w:r>
    </w:p>
    <w:p w:rsidR="00684E6E" w:rsidRPr="00DC5C9C" w:rsidRDefault="00684E6E" w:rsidP="00895DA7">
      <w:pPr>
        <w:pStyle w:val="Listaszerbekezds"/>
        <w:numPr>
          <w:ilvl w:val="0"/>
          <w:numId w:val="12"/>
        </w:numPr>
        <w:spacing w:line="264" w:lineRule="auto"/>
        <w:ind w:left="0" w:firstLine="0"/>
        <w:jc w:val="center"/>
        <w:rPr>
          <w:rFonts w:ascii="Calibri" w:hAnsi="Calibri" w:cs="Calibri"/>
          <w:b/>
        </w:rPr>
      </w:pPr>
      <w:r w:rsidRPr="00DC5C9C">
        <w:rPr>
          <w:rFonts w:ascii="Calibri" w:hAnsi="Calibri" w:cs="Calibri"/>
          <w:b/>
          <w:sz w:val="28"/>
          <w:szCs w:val="28"/>
        </w:rPr>
        <w:t>sz.</w:t>
      </w:r>
      <w:r w:rsidRPr="00DC5C9C">
        <w:rPr>
          <w:rFonts w:ascii="Calibri" w:hAnsi="Calibri" w:cs="Calibri"/>
          <w:b/>
          <w:i/>
          <w:sz w:val="28"/>
          <w:szCs w:val="28"/>
        </w:rPr>
        <w:t xml:space="preserve"> </w:t>
      </w:r>
      <w:r w:rsidRPr="00DC5C9C">
        <w:rPr>
          <w:rFonts w:ascii="Calibri" w:hAnsi="Calibri" w:cs="Calibri"/>
          <w:b/>
          <w:sz w:val="28"/>
          <w:szCs w:val="28"/>
        </w:rPr>
        <w:t>melléklet:</w:t>
      </w:r>
      <w:r w:rsidRPr="00DC5C9C">
        <w:rPr>
          <w:rFonts w:ascii="Calibri" w:hAnsi="Calibri" w:cs="Calibri"/>
          <w:b/>
          <w:i/>
          <w:sz w:val="28"/>
          <w:szCs w:val="28"/>
        </w:rPr>
        <w:t xml:space="preserve"> </w:t>
      </w:r>
      <w:r w:rsidRPr="00DC5C9C">
        <w:rPr>
          <w:rFonts w:ascii="Calibri" w:hAnsi="Calibri" w:cs="Calibri"/>
          <w:b/>
        </w:rPr>
        <w:t>FELMÉRÉS - ÖSSZESÍTETT EREDMÉNY (060952)</w:t>
      </w:r>
    </w:p>
    <w:p w:rsidR="00684E6E" w:rsidRPr="00DC5C9C" w:rsidRDefault="005B1645" w:rsidP="00895DA7">
      <w:pPr>
        <w:spacing w:line="264" w:lineRule="auto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noProof/>
          <w:sz w:val="16"/>
          <w:szCs w:val="16"/>
        </w:rPr>
        <w:pict>
          <v:shape id="Kép 2" o:spid="_x0000_i1025" type="#_x0000_t75" style="width:504.65pt;height:252.95pt;visibility:visible">
            <v:imagedata r:id="rId7" o:title=""/>
          </v:shape>
        </w:pict>
      </w:r>
    </w:p>
    <w:p w:rsidR="00684E6E" w:rsidRPr="00DC5C9C" w:rsidRDefault="00684E6E" w:rsidP="00895DA7">
      <w:pPr>
        <w:spacing w:line="264" w:lineRule="auto"/>
        <w:jc w:val="center"/>
        <w:rPr>
          <w:rFonts w:ascii="Calibri" w:hAnsi="Calibri" w:cs="Calibri"/>
          <w:sz w:val="20"/>
          <w:szCs w:val="20"/>
        </w:rPr>
      </w:pPr>
    </w:p>
    <w:p w:rsidR="00684E6E" w:rsidRPr="00DC5C9C" w:rsidRDefault="005B1645" w:rsidP="00895DA7">
      <w:pPr>
        <w:spacing w:line="264" w:lineRule="auto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</w:rPr>
        <w:pict>
          <v:shape id="Kép 1" o:spid="_x0000_i1026" type="#_x0000_t75" style="width:504.65pt;height:252.95pt;visibility:visible">
            <v:imagedata r:id="rId8" o:title=""/>
          </v:shape>
        </w:pict>
      </w:r>
    </w:p>
    <w:p w:rsidR="00684E6E" w:rsidRPr="00DC5C9C" w:rsidRDefault="00684E6E" w:rsidP="00895DA7">
      <w:pPr>
        <w:spacing w:line="264" w:lineRule="auto"/>
        <w:rPr>
          <w:rFonts w:ascii="Calibri" w:hAnsi="Calibri" w:cs="Calibri"/>
          <w:sz w:val="20"/>
          <w:szCs w:val="20"/>
        </w:rPr>
      </w:pPr>
      <w:r w:rsidRPr="00DC5C9C">
        <w:rPr>
          <w:rFonts w:ascii="Calibri" w:hAnsi="Calibri" w:cs="Calibri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0" w:type="dxa"/>
        </w:tblCellMar>
        <w:tblLook w:val="00A0" w:firstRow="1" w:lastRow="0" w:firstColumn="1" w:lastColumn="0" w:noHBand="0" w:noVBand="0"/>
      </w:tblPr>
      <w:tblGrid>
        <w:gridCol w:w="642"/>
        <w:gridCol w:w="71"/>
        <w:gridCol w:w="6952"/>
        <w:gridCol w:w="973"/>
        <w:gridCol w:w="650"/>
      </w:tblGrid>
      <w:tr w:rsidR="00684E6E" w:rsidRPr="00DC5C9C" w:rsidTr="00895DA7">
        <w:trPr>
          <w:cantSplit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b/>
                <w:szCs w:val="22"/>
              </w:rPr>
            </w:pPr>
            <w:r w:rsidRPr="00DC5C9C">
              <w:rPr>
                <w:rFonts w:ascii="Calibri" w:hAnsi="Calibri" w:cs="Calibri"/>
                <w:b/>
                <w:szCs w:val="22"/>
              </w:rPr>
              <w:t xml:space="preserve">Kritériumok és </w:t>
            </w:r>
            <w:proofErr w:type="spellStart"/>
            <w:r w:rsidRPr="00DC5C9C">
              <w:rPr>
                <w:rFonts w:ascii="Calibri" w:hAnsi="Calibri" w:cs="Calibri"/>
                <w:b/>
                <w:szCs w:val="22"/>
              </w:rPr>
              <w:t>alkritériumok</w:t>
            </w:r>
            <w:proofErr w:type="spellEnd"/>
            <w:r w:rsidRPr="00DC5C9C">
              <w:rPr>
                <w:rFonts w:ascii="Calibri" w:hAnsi="Calibri" w:cs="Calibri"/>
                <w:b/>
                <w:szCs w:val="22"/>
              </w:rPr>
              <w:t xml:space="preserve"> </w:t>
            </w:r>
          </w:p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84E6E" w:rsidRPr="00DC5C9C" w:rsidTr="00895DA7">
        <w:trPr>
          <w:cantSplit/>
          <w:trHeight w:val="531"/>
        </w:trPr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Értékelő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Átlag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gridSpan w:val="3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1. Vezetés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120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93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1.1. Tekintsék át, mit tesz a vezetés annak érdekében, hogy iránymutatást adjon a szervezet számára a szervezet küldetésének, jövőképének és értékrendjének kialakítására vonatkozóan.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94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1.2. Tekintsék át, mit tesz a vezetés annak érdekében, hogy irányítsa a szervezetet, valamint menedzselje annak teljesítményét és folyamatos fejlesztését.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87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1.3. Tekintsék át, mit tesz a vezetés annak érdekében, hogy ösztönözze, támogassa a munkatársakat, és példát mutasson számukra.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94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1.4. Tekintsék át, mit tesz a vezetés annak érdekében, hogy a politikai döntéshozókkal és más érdekelt felekkel hatékony kapcsolatokat alakítson ki és ápoljon.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98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gridSpan w:val="5"/>
            <w:tcBorders>
              <w:left w:val="nil"/>
              <w:bottom w:val="nil"/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84E6E" w:rsidRPr="00DC5C9C" w:rsidTr="00895DA7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Értékelő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Átlag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gridSpan w:val="3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2. Stratégiaalkotás és tervezés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120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80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2.1. Tekintsék át, mit tesz a szervezet annak érdekében, hogy az érdekelt felek jelenlegi és jövőbeni igényeire vonatkozó, valamint a szervezet működéséhez kapcsolódó adatokat gyűjtsön a szervezet stratégiájának felülvizsgálatához és tervei aktualizálásához.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79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2.2. Tekintsék át, mit tesz a szervezet annak érdekében, hogy az általa gyűjtött adatokból nyert információk alapján alakítsa stratégiáját és terveit.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81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2.3. Tekintsék át, mit tesz a szervezet annak érdekében, hogy megismertesse, bevezesse és rendszeresen felülvizsgálja stratégiáját és terveit a teljes szervezet tekintetében.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78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2.4. Tekintsék át, mit tesz a szervezet annak érdekében, hogy megtervezze, bevezesse és felülvizsgálja a szervezeten belüli innovációt és változásokat.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82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gridSpan w:val="5"/>
            <w:tcBorders>
              <w:left w:val="nil"/>
              <w:bottom w:val="nil"/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84E6E" w:rsidRPr="00DC5C9C" w:rsidTr="00895DA7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Értékelő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Átlag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gridSpan w:val="3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3. Munkatársak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90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83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3.1. Tekintsék át, mit tesz a szervezet annak érdekében, hogy emberi erőforrásait a stratégiájával és terveivel összhangban, átlátható módon tervezze, irányítsa és fejlessze.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80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3.2. Tekintsék át, mit tesz a szervezet annak érdekében, hogy az egyéni és szervezeti célokkal összhangban felmérje, fejlessze és felhasználja a munkatársak kompetenciáit.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83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3.3. Tekintsék át, mit tesz a szervezet annak érdekében, hogy a nyílt párbeszéd és a felhatalmazás alkalmazása, valamint jóllétük támogatása révén fokozza a munkatársak bevonását.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84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gridSpan w:val="5"/>
            <w:tcBorders>
              <w:left w:val="nil"/>
              <w:bottom w:val="nil"/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84E6E" w:rsidRPr="00DC5C9C" w:rsidTr="00895DA7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Értékelő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Átlag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gridSpan w:val="3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4. Partnerkapcsolatok és erőforrások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180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87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4.1. Tekintsék át, mit tesz a szervezet annak érdekében, hogy fontosabb partnereivel kapcsolatokat alakítson ki és ápolja azokat.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88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4.2. Tekintsék át, mit tesz a szervezet annak érdekében, hogy az állampolgárokkal/ügyfelekkel kapcsolatokat alakítson ki és tartson fenn.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91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4.3. Tekintsék át, mit tesz a szervezet annak érdekében, hogy pénzügyeit megfelelően kezelje, irányítsa.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90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4.4. Tekintsék át, mit tesz a szervezet annak érdekében, hogy hasznosuljon a szervezetben rendelkezésre álló információ és tudás.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85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4.5. Tekintsék át, mit tesz a szervezet annak érdekében, hogy menedzselje technológiáját.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82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4.6. Tekintsék át, mit tesz a szervezet annak érdekében, hogy eszközeit és vagyontárgyait kezelje.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88</w:t>
            </w:r>
          </w:p>
        </w:tc>
      </w:tr>
      <w:tr w:rsidR="00684E6E" w:rsidRPr="00DC5C9C" w:rsidTr="00895DA7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A302AE" w:rsidRPr="00DC5C9C" w:rsidRDefault="00A302A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302AE" w:rsidRPr="00DC5C9C" w:rsidRDefault="00A302A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Értékelő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A302AE" w:rsidRPr="00DC5C9C" w:rsidRDefault="00A302A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Átlag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gridSpan w:val="3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5. Folyamatok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90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89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5.1. Tekintsék át, mit tesz a szervezet annak érdekében, hogy az érdekelt felek bevonásával kialakítsa, működtesse és fejlessze folyamatait és azok rendszerét.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89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5.2. Tekintsék át, mit tesz a szervezet annak érdekében, hogy állampolgár-/ügyfélközpontú szolgáltatásokat, termékeket biztosítson és fejlesszen.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90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5.3. Tekintsék át, mit tesz a szervezet annak érdekében, hogy összehangolja folyamatait a szervezeten belül, illetve az együttműködő szervezetek folyamataival.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89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gridSpan w:val="5"/>
            <w:tcBorders>
              <w:left w:val="nil"/>
              <w:bottom w:val="nil"/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84E6E" w:rsidRPr="00DC5C9C" w:rsidTr="00895DA7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Értékelő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Átlag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gridSpan w:val="3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6. Állampolgár-/ügyfélközpontú eredmények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84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6.1. Tekintsék át, hogy milyen eredményeket ért el a szervezet az állampolgárok/ügyfelek szükségletei és elvárásai kielégítésével kapcsolatban az állampolgárok/ ügyfelek véleménye, személyes értékelése alapján.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87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6.2. Tekintsék át, hogy milyen eredményeket ért el a szervezet az állampolgárok/ügyfelek szükségletei és elvárásai kielégítésével kapcsolatban a szervezet által végzett mérések alapján.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81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gridSpan w:val="5"/>
            <w:tcBorders>
              <w:left w:val="nil"/>
              <w:bottom w:val="nil"/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84E6E" w:rsidRPr="00DC5C9C" w:rsidTr="00895DA7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Értékelő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Átlag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gridSpan w:val="3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7. Munkatársakkal kapcsolatos eredmények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81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7.1. Tekintsék át, hogy milyen eredményeket ért el a szervezet a munkatársak szükségletei és elvárásai kielégítésével kapcsolatban a munkatársak véleménye, személyes értékelése alapján.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80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7.2. Tekintsék át, hogy milyen eredményeket ért el a szervezet a munkatársak szükségletei és elvárásai kielégítésével kapcsolatban a szervezet által végzett mérések alapján.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82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gridSpan w:val="5"/>
            <w:tcBorders>
              <w:left w:val="nil"/>
              <w:bottom w:val="nil"/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84E6E" w:rsidRPr="00DC5C9C" w:rsidTr="00895DA7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Értékelő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Átlag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gridSpan w:val="3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8. Társadalmi felelősségvállalással kapcsolatos eredmények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95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8.1. Tekintsék át, hogy milyen eredményeket ért el a szervezet a társadalmi felelősségvállalással kapcsolatban a társadalom megítélése alapján.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95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8.2. Tekintsék át, hogy milyen eredményeket ért el a szervezet a társadalmi felelősségvállalással kapcsolatban</w:t>
            </w:r>
            <w:r w:rsidR="00E710B7" w:rsidRPr="00DC5C9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C5C9C">
              <w:rPr>
                <w:rFonts w:ascii="Calibri" w:hAnsi="Calibri" w:cs="Calibri"/>
                <w:sz w:val="22"/>
                <w:szCs w:val="22"/>
              </w:rPr>
              <w:t>a szervezet által végzett mérések alapján.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95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gridSpan w:val="5"/>
            <w:tcBorders>
              <w:left w:val="nil"/>
              <w:bottom w:val="nil"/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84E6E" w:rsidRPr="00DC5C9C" w:rsidTr="00895DA7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Értékelő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Átlag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gridSpan w:val="3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9. Kulcsfontosságú eredmények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D9D9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C5C9C">
              <w:rPr>
                <w:rFonts w:ascii="Calibri" w:hAnsi="Calibri" w:cs="Calibri"/>
                <w:b/>
                <w:sz w:val="22"/>
                <w:szCs w:val="22"/>
              </w:rPr>
              <w:t>93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9.1. Tekintsék át, hogy céljait illetően milyen eredményeket ért el a szervezet a „külső” eredményeivel kapcsolatban (a szervezet eredményei és hatása).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93</w:t>
            </w:r>
          </w:p>
        </w:tc>
      </w:tr>
      <w:tr w:rsidR="00684E6E" w:rsidRPr="00DC5C9C" w:rsidTr="00895DA7">
        <w:trPr>
          <w:cantSplit/>
          <w:trHeight w:val="133"/>
        </w:trPr>
        <w:tc>
          <w:tcPr>
            <w:tcW w:w="0" w:type="auto"/>
            <w:tcBorders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84E6E" w:rsidRPr="00DC5C9C" w:rsidRDefault="00684E6E" w:rsidP="00895DA7">
            <w:pPr>
              <w:spacing w:line="264" w:lineRule="auto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9.2. Tekintsék át, hogy céljait illetően milyen eredményeket ért el a szervezet a „belső” eredményeivel kapcsolatban (működés hatékonysága).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84E6E" w:rsidRPr="00DC5C9C" w:rsidRDefault="00684E6E" w:rsidP="00895DA7">
            <w:pPr>
              <w:spacing w:line="26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5C9C">
              <w:rPr>
                <w:rFonts w:ascii="Calibri" w:hAnsi="Calibri" w:cs="Calibri"/>
                <w:sz w:val="22"/>
                <w:szCs w:val="22"/>
              </w:rPr>
              <w:t>94</w:t>
            </w:r>
          </w:p>
        </w:tc>
      </w:tr>
    </w:tbl>
    <w:p w:rsidR="00684E6E" w:rsidRPr="00DC5C9C" w:rsidRDefault="00684E6E" w:rsidP="00895DA7">
      <w:pPr>
        <w:spacing w:line="264" w:lineRule="auto"/>
        <w:rPr>
          <w:rFonts w:ascii="Calibri" w:hAnsi="Calibri" w:cs="Calibri"/>
          <w:sz w:val="20"/>
          <w:szCs w:val="20"/>
        </w:rPr>
      </w:pPr>
    </w:p>
    <w:p w:rsidR="00684E6E" w:rsidRPr="00DC5C9C" w:rsidRDefault="00684E6E" w:rsidP="00895DA7">
      <w:pPr>
        <w:spacing w:after="200" w:line="264" w:lineRule="auto"/>
        <w:jc w:val="center"/>
        <w:rPr>
          <w:rFonts w:ascii="Calibri" w:hAnsi="Calibri" w:cs="Calibri"/>
          <w:sz w:val="20"/>
          <w:szCs w:val="20"/>
        </w:rPr>
      </w:pPr>
      <w:r w:rsidRPr="00DC5C9C">
        <w:rPr>
          <w:rFonts w:ascii="Calibri" w:hAnsi="Calibri" w:cs="Calibri"/>
        </w:rPr>
        <w:br w:type="page"/>
      </w:r>
      <w:r w:rsidRPr="00DC5C9C">
        <w:rPr>
          <w:rFonts w:ascii="Calibri" w:hAnsi="Calibri" w:cs="Calibri"/>
          <w:b/>
        </w:rPr>
        <w:lastRenderedPageBreak/>
        <w:t>2. sz. melléklet</w:t>
      </w:r>
      <w:r w:rsidRPr="00DC5C9C">
        <w:rPr>
          <w:rFonts w:ascii="Calibri" w:hAnsi="Calibri" w:cs="Calibri"/>
        </w:rPr>
        <w:t xml:space="preserve">: </w:t>
      </w:r>
      <w:r w:rsidRPr="00DC5C9C">
        <w:rPr>
          <w:rFonts w:ascii="Calibri" w:hAnsi="Calibri" w:cs="Calibri"/>
          <w:b/>
        </w:rPr>
        <w:t>FELMÉRÉS - SUGÁRDIAGRAM (ÉRTÉKELÉS ÁTLAGA; 060952)</w:t>
      </w:r>
    </w:p>
    <w:p w:rsidR="00684E6E" w:rsidRPr="00DC5C9C" w:rsidRDefault="00684E6E" w:rsidP="00895DA7">
      <w:pPr>
        <w:spacing w:line="264" w:lineRule="auto"/>
        <w:rPr>
          <w:rFonts w:ascii="Calibri" w:hAnsi="Calibri" w:cs="Calibri"/>
          <w:sz w:val="20"/>
          <w:szCs w:val="20"/>
        </w:rPr>
      </w:pPr>
    </w:p>
    <w:p w:rsidR="00684E6E" w:rsidRPr="00DC5C9C" w:rsidRDefault="00684E6E" w:rsidP="00895DA7">
      <w:pPr>
        <w:spacing w:line="264" w:lineRule="auto"/>
        <w:rPr>
          <w:rFonts w:ascii="Calibri" w:hAnsi="Calibri" w:cs="Calibri"/>
          <w:sz w:val="20"/>
          <w:szCs w:val="20"/>
        </w:rPr>
      </w:pPr>
    </w:p>
    <w:p w:rsidR="00684E6E" w:rsidRPr="00DC5C9C" w:rsidRDefault="00684E6E" w:rsidP="00895DA7">
      <w:pPr>
        <w:spacing w:line="264" w:lineRule="auto"/>
        <w:jc w:val="center"/>
        <w:rPr>
          <w:rFonts w:ascii="Calibri" w:hAnsi="Calibri" w:cs="Calibri"/>
          <w:szCs w:val="20"/>
        </w:rPr>
      </w:pPr>
      <w:r w:rsidRPr="00DC5C9C">
        <w:rPr>
          <w:rFonts w:ascii="Calibri" w:hAnsi="Calibri" w:cs="Calibri"/>
          <w:szCs w:val="20"/>
        </w:rPr>
        <w:t>Kritériumok megjelenítése</w:t>
      </w:r>
    </w:p>
    <w:p w:rsidR="00684E6E" w:rsidRPr="00DC5C9C" w:rsidRDefault="005B1645" w:rsidP="00895DA7">
      <w:pPr>
        <w:spacing w:line="264" w:lineRule="auto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</w:rPr>
        <w:pict>
          <v:shape id="Kép 3" o:spid="_x0000_i1027" type="#_x0000_t75" style="width:478.35pt;height:478.35pt;visibility:visible">
            <v:imagedata r:id="rId9" o:title=""/>
          </v:shape>
        </w:pict>
      </w:r>
    </w:p>
    <w:sectPr w:rsidR="00684E6E" w:rsidRPr="00DC5C9C" w:rsidSect="00367A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F015E"/>
    <w:multiLevelType w:val="hybridMultilevel"/>
    <w:tmpl w:val="DA82264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C93F50"/>
    <w:multiLevelType w:val="hybridMultilevel"/>
    <w:tmpl w:val="4698B0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B3FF0"/>
    <w:multiLevelType w:val="hybridMultilevel"/>
    <w:tmpl w:val="B742D9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75F45"/>
    <w:multiLevelType w:val="hybridMultilevel"/>
    <w:tmpl w:val="5CEC5BF8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3D0113"/>
    <w:multiLevelType w:val="hybridMultilevel"/>
    <w:tmpl w:val="3588242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A97832"/>
    <w:multiLevelType w:val="hybridMultilevel"/>
    <w:tmpl w:val="20EE928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0A2037"/>
    <w:multiLevelType w:val="multilevel"/>
    <w:tmpl w:val="F26492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>
    <w:nsid w:val="3CF24B75"/>
    <w:multiLevelType w:val="hybridMultilevel"/>
    <w:tmpl w:val="3588242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0EE2973"/>
    <w:multiLevelType w:val="multilevel"/>
    <w:tmpl w:val="89F617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9">
    <w:nsid w:val="498829E8"/>
    <w:multiLevelType w:val="hybridMultilevel"/>
    <w:tmpl w:val="CA4685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2A6350"/>
    <w:multiLevelType w:val="hybridMultilevel"/>
    <w:tmpl w:val="4CF029AE"/>
    <w:lvl w:ilvl="0" w:tplc="87F444F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B3E2F3C"/>
    <w:multiLevelType w:val="hybridMultilevel"/>
    <w:tmpl w:val="B340237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59E7C97"/>
    <w:multiLevelType w:val="hybridMultilevel"/>
    <w:tmpl w:val="2FE2362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8A6463"/>
    <w:multiLevelType w:val="hybridMultilevel"/>
    <w:tmpl w:val="18CA51C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10"/>
  </w:num>
  <w:num w:numId="5">
    <w:abstractNumId w:val="6"/>
  </w:num>
  <w:num w:numId="6">
    <w:abstractNumId w:val="1"/>
  </w:num>
  <w:num w:numId="7">
    <w:abstractNumId w:val="11"/>
  </w:num>
  <w:num w:numId="8">
    <w:abstractNumId w:val="3"/>
  </w:num>
  <w:num w:numId="9">
    <w:abstractNumId w:val="12"/>
  </w:num>
  <w:num w:numId="10">
    <w:abstractNumId w:val="2"/>
  </w:num>
  <w:num w:numId="11">
    <w:abstractNumId w:val="4"/>
  </w:num>
  <w:num w:numId="12">
    <w:abstractNumId w:val="0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47A9"/>
    <w:rsid w:val="000113B7"/>
    <w:rsid w:val="000270A8"/>
    <w:rsid w:val="00027951"/>
    <w:rsid w:val="000471CB"/>
    <w:rsid w:val="000757DE"/>
    <w:rsid w:val="00090D9F"/>
    <w:rsid w:val="000965EE"/>
    <w:rsid w:val="000B1FBA"/>
    <w:rsid w:val="000B433B"/>
    <w:rsid w:val="000B72B6"/>
    <w:rsid w:val="000D00E4"/>
    <w:rsid w:val="000E7A3A"/>
    <w:rsid w:val="000F1129"/>
    <w:rsid w:val="00126630"/>
    <w:rsid w:val="0013056E"/>
    <w:rsid w:val="00142D58"/>
    <w:rsid w:val="00151446"/>
    <w:rsid w:val="00162418"/>
    <w:rsid w:val="00191E3A"/>
    <w:rsid w:val="001D2478"/>
    <w:rsid w:val="002103D1"/>
    <w:rsid w:val="00236AF3"/>
    <w:rsid w:val="00241533"/>
    <w:rsid w:val="00242C04"/>
    <w:rsid w:val="0026297D"/>
    <w:rsid w:val="002D7EAC"/>
    <w:rsid w:val="002E6F90"/>
    <w:rsid w:val="00310281"/>
    <w:rsid w:val="0031780D"/>
    <w:rsid w:val="0032705E"/>
    <w:rsid w:val="00332D41"/>
    <w:rsid w:val="0033489C"/>
    <w:rsid w:val="00347E7A"/>
    <w:rsid w:val="00367AEC"/>
    <w:rsid w:val="003A01CC"/>
    <w:rsid w:val="003C70FB"/>
    <w:rsid w:val="003F3B98"/>
    <w:rsid w:val="004847F3"/>
    <w:rsid w:val="004C54F2"/>
    <w:rsid w:val="004F602B"/>
    <w:rsid w:val="00510983"/>
    <w:rsid w:val="0052428A"/>
    <w:rsid w:val="00546AA0"/>
    <w:rsid w:val="005A2E76"/>
    <w:rsid w:val="005B1645"/>
    <w:rsid w:val="005C5152"/>
    <w:rsid w:val="005E5315"/>
    <w:rsid w:val="005F47A9"/>
    <w:rsid w:val="006120F1"/>
    <w:rsid w:val="00632C1E"/>
    <w:rsid w:val="00636998"/>
    <w:rsid w:val="006521AA"/>
    <w:rsid w:val="00660CF8"/>
    <w:rsid w:val="00680AA0"/>
    <w:rsid w:val="00684E6E"/>
    <w:rsid w:val="006D5DC2"/>
    <w:rsid w:val="006E5A72"/>
    <w:rsid w:val="0073610F"/>
    <w:rsid w:val="0073661E"/>
    <w:rsid w:val="007A678F"/>
    <w:rsid w:val="007B1E98"/>
    <w:rsid w:val="007E26F3"/>
    <w:rsid w:val="007E69FE"/>
    <w:rsid w:val="00847EE4"/>
    <w:rsid w:val="00853552"/>
    <w:rsid w:val="00873B88"/>
    <w:rsid w:val="00876F89"/>
    <w:rsid w:val="00877B3D"/>
    <w:rsid w:val="00895DA7"/>
    <w:rsid w:val="008B46BB"/>
    <w:rsid w:val="008D4E5B"/>
    <w:rsid w:val="008E1684"/>
    <w:rsid w:val="008F405B"/>
    <w:rsid w:val="00953C76"/>
    <w:rsid w:val="00954269"/>
    <w:rsid w:val="009577A7"/>
    <w:rsid w:val="009860C6"/>
    <w:rsid w:val="009B1DEF"/>
    <w:rsid w:val="009B3A9E"/>
    <w:rsid w:val="009F484B"/>
    <w:rsid w:val="00A27B98"/>
    <w:rsid w:val="00A302AE"/>
    <w:rsid w:val="00A33F6C"/>
    <w:rsid w:val="00A526E4"/>
    <w:rsid w:val="00A54DF9"/>
    <w:rsid w:val="00A64380"/>
    <w:rsid w:val="00A65807"/>
    <w:rsid w:val="00AA4BAD"/>
    <w:rsid w:val="00AB32C1"/>
    <w:rsid w:val="00AC7CFB"/>
    <w:rsid w:val="00AE0828"/>
    <w:rsid w:val="00AE3D28"/>
    <w:rsid w:val="00AF1B1D"/>
    <w:rsid w:val="00B12590"/>
    <w:rsid w:val="00B21654"/>
    <w:rsid w:val="00B32C85"/>
    <w:rsid w:val="00B336DA"/>
    <w:rsid w:val="00B51A73"/>
    <w:rsid w:val="00B53B09"/>
    <w:rsid w:val="00B577C6"/>
    <w:rsid w:val="00B816D3"/>
    <w:rsid w:val="00B91BBB"/>
    <w:rsid w:val="00BA2AC2"/>
    <w:rsid w:val="00BA4340"/>
    <w:rsid w:val="00BC3D06"/>
    <w:rsid w:val="00BD1B6B"/>
    <w:rsid w:val="00BF4233"/>
    <w:rsid w:val="00C268D3"/>
    <w:rsid w:val="00C32533"/>
    <w:rsid w:val="00C42AA6"/>
    <w:rsid w:val="00C50F6B"/>
    <w:rsid w:val="00CB238C"/>
    <w:rsid w:val="00CB5379"/>
    <w:rsid w:val="00CE57AF"/>
    <w:rsid w:val="00D249FF"/>
    <w:rsid w:val="00D366B7"/>
    <w:rsid w:val="00D434E0"/>
    <w:rsid w:val="00DB7BE8"/>
    <w:rsid w:val="00DC5C9C"/>
    <w:rsid w:val="00DC7261"/>
    <w:rsid w:val="00DD2BB5"/>
    <w:rsid w:val="00DF3F09"/>
    <w:rsid w:val="00DF5B3A"/>
    <w:rsid w:val="00E02B3D"/>
    <w:rsid w:val="00E12EBC"/>
    <w:rsid w:val="00E710B7"/>
    <w:rsid w:val="00EB2671"/>
    <w:rsid w:val="00EB2BB7"/>
    <w:rsid w:val="00ED4FFE"/>
    <w:rsid w:val="00EF00FD"/>
    <w:rsid w:val="00F20644"/>
    <w:rsid w:val="00F412EE"/>
    <w:rsid w:val="00F5732F"/>
    <w:rsid w:val="00F84AC1"/>
    <w:rsid w:val="00F8602F"/>
    <w:rsid w:val="00FE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5:docId w15:val="{C445F52A-9D7D-430E-B666-432BF1444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F47A9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aliases w:val="alcim,(Alt+1),fejezetcim,buta nev"/>
    <w:next w:val="Norml"/>
    <w:link w:val="Cmsor1Char"/>
    <w:uiPriority w:val="99"/>
    <w:qFormat/>
    <w:locked/>
    <w:rsid w:val="00873B88"/>
    <w:pPr>
      <w:keepNext/>
      <w:keepLines/>
      <w:spacing w:before="720" w:after="240"/>
      <w:outlineLvl w:val="0"/>
    </w:pPr>
    <w:rPr>
      <w:rFonts w:eastAsia="MS Gothic"/>
      <w:bCs/>
      <w:sz w:val="36"/>
      <w:szCs w:val="32"/>
      <w:lang w:val="en-US" w:eastAsia="en-US"/>
    </w:rPr>
  </w:style>
  <w:style w:type="paragraph" w:styleId="Cmsor3">
    <w:name w:val="heading 3"/>
    <w:aliases w:val="partner nev,H3,(Alt+3),h3,h31,h32,h33,h311,h34,h312,h35,h313,h36,h37,h314,h38,h39,h310,h315,h321,h331,h3111,h341,h3121,h351,h3131,h361,h371,h3141,h381,h391,pa, pa,Szint_3,3. számozott szint,3. számozott,címsor 3,Header 3,1.1.1 Überschrift 3,l3"/>
    <w:basedOn w:val="Norml"/>
    <w:next w:val="Norml"/>
    <w:link w:val="Cmsor3Char"/>
    <w:uiPriority w:val="9"/>
    <w:unhideWhenUsed/>
    <w:qFormat/>
    <w:locked/>
    <w:rsid w:val="00C268D3"/>
    <w:pPr>
      <w:keepNext/>
      <w:keepLines/>
      <w:spacing w:before="200" w:line="144" w:lineRule="auto"/>
      <w:outlineLvl w:val="2"/>
    </w:pPr>
    <w:rPr>
      <w:rFonts w:ascii="Calibri" w:eastAsia="MS Gothic" w:hAnsi="Calibri"/>
      <w:bCs/>
      <w:color w:val="00405A"/>
      <w:sz w:val="40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99"/>
    <w:rsid w:val="005F47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5F47A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rsid w:val="000757D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0757DE"/>
    <w:rPr>
      <w:rFonts w:ascii="Tahoma" w:hAnsi="Tahoma" w:cs="Tahoma"/>
      <w:sz w:val="16"/>
      <w:szCs w:val="16"/>
      <w:lang w:eastAsia="hu-HU"/>
    </w:rPr>
  </w:style>
  <w:style w:type="character" w:customStyle="1" w:styleId="Cmsor3Char">
    <w:name w:val="Címsor 3 Char"/>
    <w:aliases w:val="partner nev Char,H3 Char,(Alt+3) Char,h3 Char,h31 Char,h32 Char,h33 Char,h311 Char,h34 Char,h312 Char,h35 Char,h313 Char,h36 Char,h37 Char,h314 Char,h38 Char,h39 Char,h310 Char,h315 Char,h321 Char,h331 Char,h3111 Char,h341 Char,h3121 Char"/>
    <w:link w:val="Cmsor3"/>
    <w:uiPriority w:val="9"/>
    <w:rsid w:val="00C268D3"/>
    <w:rPr>
      <w:rFonts w:eastAsia="MS Gothic"/>
      <w:bCs/>
      <w:color w:val="00405A"/>
      <w:sz w:val="40"/>
      <w:szCs w:val="24"/>
      <w:lang w:val="en-US" w:eastAsia="en-US"/>
    </w:rPr>
  </w:style>
  <w:style w:type="paragraph" w:styleId="lfej">
    <w:name w:val="header"/>
    <w:aliases w:val="h,Header/Footer,header odd,Hyphen"/>
    <w:basedOn w:val="Norml"/>
    <w:link w:val="lfejChar"/>
    <w:unhideWhenUsed/>
    <w:rsid w:val="00C268D3"/>
    <w:pPr>
      <w:tabs>
        <w:tab w:val="center" w:pos="4320"/>
        <w:tab w:val="right" w:pos="8640"/>
      </w:tabs>
      <w:spacing w:line="264" w:lineRule="auto"/>
      <w:jc w:val="both"/>
    </w:pPr>
    <w:rPr>
      <w:rFonts w:ascii="Calibri" w:eastAsia="MS Mincho" w:hAnsi="Calibri"/>
      <w:sz w:val="20"/>
      <w:lang w:val="en-US" w:eastAsia="en-US"/>
    </w:rPr>
  </w:style>
  <w:style w:type="character" w:customStyle="1" w:styleId="lfejChar">
    <w:name w:val="Élőfej Char"/>
    <w:aliases w:val="h Char,Header/Footer Char,header odd Char,Hyphen Char"/>
    <w:link w:val="lfej"/>
    <w:rsid w:val="00C268D3"/>
    <w:rPr>
      <w:rFonts w:eastAsia="MS Mincho"/>
      <w:sz w:val="20"/>
      <w:szCs w:val="24"/>
      <w:lang w:val="en-US" w:eastAsia="en-US"/>
    </w:rPr>
  </w:style>
  <w:style w:type="paragraph" w:styleId="Nincstrkz">
    <w:name w:val="No Spacing"/>
    <w:aliases w:val="kiemelt szoveg"/>
    <w:uiPriority w:val="99"/>
    <w:qFormat/>
    <w:rsid w:val="00C268D3"/>
    <w:pPr>
      <w:spacing w:line="288" w:lineRule="auto"/>
      <w:jc w:val="both"/>
    </w:pPr>
    <w:rPr>
      <w:rFonts w:ascii="Georgia" w:eastAsia="MS Mincho" w:hAnsi="Georgia"/>
      <w:color w:val="00405A"/>
      <w:sz w:val="26"/>
      <w:szCs w:val="24"/>
      <w:lang w:val="en-US" w:eastAsia="en-US"/>
    </w:rPr>
  </w:style>
  <w:style w:type="character" w:customStyle="1" w:styleId="Cmsor1Char">
    <w:name w:val="Címsor 1 Char"/>
    <w:aliases w:val="alcim Char,(Alt+1) Char,fejezetcim Char,buta nev Char"/>
    <w:link w:val="Cmsor1"/>
    <w:uiPriority w:val="99"/>
    <w:rsid w:val="00873B88"/>
    <w:rPr>
      <w:rFonts w:eastAsia="MS Gothic"/>
      <w:bCs/>
      <w:sz w:val="36"/>
      <w:szCs w:val="32"/>
      <w:lang w:val="en-US" w:eastAsia="en-US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126630"/>
    <w:pPr>
      <w:spacing w:before="240" w:after="0" w:line="259" w:lineRule="auto"/>
      <w:outlineLvl w:val="9"/>
    </w:pPr>
    <w:rPr>
      <w:rFonts w:ascii="Calibri Light" w:eastAsia="Times New Roman" w:hAnsi="Calibri Light"/>
      <w:bCs w:val="0"/>
      <w:color w:val="2E74B5"/>
      <w:sz w:val="32"/>
      <w:lang w:val="hu-HU" w:eastAsia="hu-HU"/>
    </w:rPr>
  </w:style>
  <w:style w:type="paragraph" w:styleId="TJ1">
    <w:name w:val="toc 1"/>
    <w:basedOn w:val="Norml"/>
    <w:next w:val="Norml"/>
    <w:autoRedefine/>
    <w:uiPriority w:val="39"/>
    <w:locked/>
    <w:rsid w:val="00126630"/>
  </w:style>
  <w:style w:type="character" w:styleId="Hiperhivatkozs">
    <w:name w:val="Hyperlink"/>
    <w:uiPriority w:val="99"/>
    <w:unhideWhenUsed/>
    <w:rsid w:val="0012663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1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08E34-D2CE-43EE-A168-DF05142CE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15</Pages>
  <Words>2945</Words>
  <Characters>20326</Characters>
  <Application>Microsoft Office Word</Application>
  <DocSecurity>0</DocSecurity>
  <Lines>169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Jelentés</vt:lpstr>
    </vt:vector>
  </TitlesOfParts>
  <Company/>
  <LinksUpToDate>false</LinksUpToDate>
  <CharactersWithSpaces>23225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Jelentés</dc:title>
  <dc:subject/>
  <dc:creator>Sanyi</dc:creator>
  <cp:keywords/>
  <dc:description/>
  <cp:lastModifiedBy>Czimbalmos Levente</cp:lastModifiedBy>
  <cp:revision>29</cp:revision>
  <dcterms:created xsi:type="dcterms:W3CDTF">2014-11-06T15:01:00Z</dcterms:created>
  <dcterms:modified xsi:type="dcterms:W3CDTF">2015-05-18T08:39:00Z</dcterms:modified>
</cp:coreProperties>
</file>