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3B09" w:rsidRPr="001D269F" w:rsidRDefault="00C01326">
      <w:pPr>
        <w:jc w:val="left"/>
        <w:rPr>
          <w:rFonts w:asciiTheme="minorHAnsi" w:hAnsiTheme="minorHAnsi" w:cs="Calibri"/>
          <w:color w:val="00405A"/>
          <w:sz w:val="26"/>
        </w:rPr>
      </w:pPr>
      <w:r w:rsidRPr="001D269F">
        <w:rPr>
          <w:rFonts w:asciiTheme="minorHAnsi" w:hAnsiTheme="minorHAnsi"/>
          <w:noProof/>
          <w:lang w:val="hu-HU" w:eastAsia="hu-HU"/>
        </w:rPr>
        <w:drawing>
          <wp:anchor distT="0" distB="0" distL="114300" distR="114300" simplePos="0" relativeHeight="251656704" behindDoc="1" locked="0" layoutInCell="1" allowOverlap="1" wp14:anchorId="263472F7" wp14:editId="452B3669">
            <wp:simplePos x="0" y="0"/>
            <wp:positionH relativeFrom="column">
              <wp:posOffset>-701675</wp:posOffset>
            </wp:positionH>
            <wp:positionV relativeFrom="paragraph">
              <wp:posOffset>-1364878</wp:posOffset>
            </wp:positionV>
            <wp:extent cx="7559040" cy="10692130"/>
            <wp:effectExtent l="0" t="0" r="381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1218C" w:rsidRPr="003E716E" w:rsidRDefault="002A2116" w:rsidP="002F71A9">
      <w:pPr>
        <w:tabs>
          <w:tab w:val="left" w:pos="709"/>
        </w:tabs>
        <w:jc w:val="left"/>
        <w:rPr>
          <w:rFonts w:asciiTheme="minorHAnsi" w:eastAsiaTheme="minorEastAsia" w:hAnsiTheme="minorHAnsi" w:cstheme="minorBidi"/>
          <w:noProof/>
          <w:sz w:val="24"/>
          <w:lang w:val="hu-HU" w:eastAsia="hu-HU"/>
        </w:rPr>
      </w:pPr>
      <w:r>
        <w:rPr>
          <w:rFonts w:asciiTheme="minorHAnsi" w:hAnsiTheme="minorHAnsi"/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50225CC" wp14:editId="7E70DC7F">
                <wp:simplePos x="0" y="0"/>
                <wp:positionH relativeFrom="column">
                  <wp:posOffset>327660</wp:posOffset>
                </wp:positionH>
                <wp:positionV relativeFrom="paragraph">
                  <wp:posOffset>1056436</wp:posOffset>
                </wp:positionV>
                <wp:extent cx="5071745" cy="2047875"/>
                <wp:effectExtent l="0" t="0" r="0" b="9525"/>
                <wp:wrapSquare wrapText="bothSides"/>
                <wp:docPr id="16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071745" cy="204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DB5C51" w:rsidRDefault="00DB5C51" w:rsidP="00B572A1">
                            <w:pPr>
                              <w:pStyle w:val="Cmsor2"/>
                              <w:jc w:val="center"/>
                              <w:rPr>
                                <w:rFonts w:asciiTheme="minorHAnsi" w:hAnsiTheme="minorHAnsi" w:cstheme="minorHAnsi"/>
                                <w:bCs w:val="0"/>
                              </w:rPr>
                            </w:pPr>
                            <w:r w:rsidRPr="002A2116">
                              <w:rPr>
                                <w:rFonts w:asciiTheme="minorHAnsi" w:hAnsiTheme="minorHAnsi" w:cstheme="minorHAnsi"/>
                                <w:bCs w:val="0"/>
                              </w:rPr>
                              <w:t>Hatékonyságnövelés lehetőségeit bemutató tanulmány</w:t>
                            </w:r>
                          </w:p>
                          <w:p w:rsidR="00DB5C51" w:rsidRPr="002A2116" w:rsidRDefault="00DB5C51" w:rsidP="002A2116"/>
                          <w:p w:rsidR="00DB5C51" w:rsidRPr="002A2116" w:rsidRDefault="00DB5C51" w:rsidP="00B572A1">
                            <w:pPr>
                              <w:pStyle w:val="NormlWeb"/>
                              <w:spacing w:line="312" w:lineRule="auto"/>
                              <w:ind w:firstLine="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2A211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>(pénzellátási, ill. feladat ellátási és finanszírozási modell - 2/2 tanulmányrész)</w:t>
                            </w:r>
                          </w:p>
                          <w:p w:rsidR="00DB5C51" w:rsidRPr="002A2116" w:rsidRDefault="00DB5C51" w:rsidP="00B572A1">
                            <w:pPr>
                              <w:pStyle w:val="NormlWeb"/>
                              <w:spacing w:line="312" w:lineRule="auto"/>
                              <w:ind w:firstLine="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DB5C51" w:rsidRPr="002A2116" w:rsidRDefault="00DB5C51" w:rsidP="00CD0243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  <w:p w:rsidR="00DB5C51" w:rsidRPr="002A2116" w:rsidRDefault="00DB5C51" w:rsidP="002D2D80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0225C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5.8pt;margin-top:83.2pt;width:399.35pt;height:161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" filled="f" stroked="f">
                <v:path arrowok="t"/>
                <v:textbox>
                  <w:txbxContent>
                    <w:p w:rsidR="00DB5C51" w:rsidRDefault="00DB5C51" w:rsidP="00B572A1">
                      <w:pPr>
                        <w:pStyle w:val="Cmsor2"/>
                        <w:jc w:val="center"/>
                        <w:rPr>
                          <w:rFonts w:asciiTheme="minorHAnsi" w:hAnsiTheme="minorHAnsi" w:cstheme="minorHAnsi"/>
                          <w:bCs w:val="0"/>
                        </w:rPr>
                      </w:pPr>
                      <w:r w:rsidRPr="002A2116">
                        <w:rPr>
                          <w:rFonts w:asciiTheme="minorHAnsi" w:hAnsiTheme="minorHAnsi" w:cstheme="minorHAnsi"/>
                          <w:bCs w:val="0"/>
                        </w:rPr>
                        <w:t>Hatékonyságnövelés lehetőségeit bemutató tanulmány</w:t>
                      </w:r>
                    </w:p>
                    <w:p w:rsidR="00DB5C51" w:rsidRPr="002A2116" w:rsidRDefault="00DB5C51" w:rsidP="002A2116"/>
                    <w:p w:rsidR="00DB5C51" w:rsidRPr="002A2116" w:rsidRDefault="00DB5C51" w:rsidP="00B572A1">
                      <w:pPr>
                        <w:pStyle w:val="NormlWeb"/>
                        <w:spacing w:line="312" w:lineRule="auto"/>
                        <w:ind w:firstLine="0"/>
                        <w:jc w:val="center"/>
                        <w:rPr>
                          <w:rFonts w:asciiTheme="minorHAnsi" w:hAnsiTheme="minorHAnsi" w:cstheme="minorHAnsi"/>
                          <w:b/>
                          <w:i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  <w:r w:rsidRPr="002A2116">
                        <w:rPr>
                          <w:rFonts w:asciiTheme="minorHAnsi" w:hAnsiTheme="minorHAnsi" w:cstheme="minorHAnsi"/>
                          <w:b/>
                          <w:i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>(pénzellátási, ill. feladat ellátási és finanszírozási modell - 2/2 tanulmányrész)</w:t>
                      </w:r>
                    </w:p>
                    <w:p w:rsidR="00DB5C51" w:rsidRPr="002A2116" w:rsidRDefault="00DB5C51" w:rsidP="00B572A1">
                      <w:pPr>
                        <w:pStyle w:val="NormlWeb"/>
                        <w:spacing w:line="312" w:lineRule="auto"/>
                        <w:ind w:firstLine="0"/>
                        <w:jc w:val="center"/>
                        <w:rPr>
                          <w:rFonts w:asciiTheme="minorHAnsi" w:hAnsiTheme="minorHAnsi" w:cstheme="minorHAnsi"/>
                          <w:b/>
                          <w:i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</w:p>
                    <w:p w:rsidR="00DB5C51" w:rsidRPr="002A2116" w:rsidRDefault="00DB5C51" w:rsidP="00CD0243">
                      <w:pPr>
                        <w:rPr>
                          <w:rFonts w:asciiTheme="minorHAnsi" w:hAnsiTheme="minorHAnsi" w:cstheme="minorHAnsi"/>
                        </w:rPr>
                      </w:pPr>
                    </w:p>
                    <w:p w:rsidR="00DB5C51" w:rsidRPr="002A2116" w:rsidRDefault="00DB5C51" w:rsidP="002D2D80">
                      <w:pPr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30ABF">
        <w:rPr>
          <w:rFonts w:asciiTheme="minorHAnsi" w:hAnsiTheme="minorHAnsi"/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2F7CBC9" wp14:editId="47518EA6">
                <wp:simplePos x="0" y="0"/>
                <wp:positionH relativeFrom="column">
                  <wp:posOffset>-43815</wp:posOffset>
                </wp:positionH>
                <wp:positionV relativeFrom="paragraph">
                  <wp:posOffset>2922905</wp:posOffset>
                </wp:positionV>
                <wp:extent cx="5029200" cy="4305300"/>
                <wp:effectExtent l="0" t="0" r="0" b="0"/>
                <wp:wrapSquare wrapText="bothSides"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029200" cy="430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DB5C51" w:rsidRDefault="00DB5C51" w:rsidP="00CD0243">
                            <w:pPr>
                              <w:pStyle w:val="Cmsor3"/>
                              <w:rPr>
                                <w:bCs w:val="0"/>
                              </w:rPr>
                            </w:pPr>
                            <w:bookmarkStart w:id="0" w:name="_Toc389295902"/>
                            <w:bookmarkStart w:id="1" w:name="_Toc389297121"/>
                            <w:bookmarkStart w:id="2" w:name="_Toc393968115"/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Pr="00550C87" w:rsidRDefault="00DB5C51" w:rsidP="00550C87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</w:pPr>
                            <w:r w:rsidRPr="00550C87"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  <w:t>4.</w:t>
                            </w:r>
                            <w:r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 w:rsidRPr="00550C87"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  <w:t>számú</w:t>
                            </w:r>
                            <w:proofErr w:type="gramEnd"/>
                            <w:r w:rsidRPr="00550C87">
                              <w:rPr>
                                <w:rFonts w:cs="Calibri"/>
                                <w:b/>
                                <w:color w:val="00405A"/>
                                <w:sz w:val="28"/>
                                <w:szCs w:val="28"/>
                              </w:rPr>
                              <w:t xml:space="preserve"> fejlesztési részterület</w:t>
                            </w:r>
                            <w:bookmarkEnd w:id="0"/>
                            <w:bookmarkEnd w:id="1"/>
                            <w:bookmarkEnd w:id="2"/>
                          </w:p>
                          <w:p w:rsidR="00DB5C51" w:rsidRDefault="00DB5C51" w:rsidP="00AB0D37">
                            <w:pPr>
                              <w:pStyle w:val="Cmsor3"/>
                            </w:pPr>
                          </w:p>
                          <w:p w:rsidR="00DB5C51" w:rsidRDefault="00DB5C51" w:rsidP="007A415A"/>
                          <w:p w:rsidR="00DB5C51" w:rsidRPr="007A415A" w:rsidRDefault="00DB5C51" w:rsidP="007A415A"/>
                          <w:p w:rsidR="00DB5C51" w:rsidRDefault="00DB5C51" w:rsidP="005F2650"/>
                          <w:p w:rsidR="00DB5C51" w:rsidRPr="00550C87" w:rsidRDefault="00DB5C51" w:rsidP="005F2650">
                            <w:pPr>
                              <w:pStyle w:val="lfej"/>
                              <w:spacing w:line="240" w:lineRule="auto"/>
                              <w:rPr>
                                <w:rFonts w:cs="Calibri"/>
                                <w:color w:val="00405A"/>
                                <w:sz w:val="28"/>
                                <w:szCs w:val="28"/>
                              </w:rPr>
                            </w:pPr>
                            <w:r w:rsidRPr="00550C87">
                              <w:rPr>
                                <w:rFonts w:cs="Calibri"/>
                                <w:color w:val="00405A"/>
                                <w:sz w:val="28"/>
                                <w:szCs w:val="28"/>
                              </w:rPr>
                              <w:t>ÁROP-3.A.2-2013-2013-0036 projekthez</w:t>
                            </w:r>
                          </w:p>
                          <w:p w:rsidR="00DB5C51" w:rsidRPr="00291550" w:rsidRDefault="00DB5C51" w:rsidP="005F2650">
                            <w:pPr>
                              <w:rPr>
                                <w:rFonts w:ascii="Georgia" w:hAnsi="Georgia"/>
                                <w:color w:val="00405A"/>
                                <w:sz w:val="28"/>
                                <w:szCs w:val="28"/>
                              </w:rPr>
                            </w:pPr>
                          </w:p>
                          <w:p w:rsidR="00DB5C51" w:rsidRPr="00550C87" w:rsidRDefault="00DB5C51" w:rsidP="00AB0D37">
                            <w:pPr>
                              <w:pStyle w:val="Nincstrkz"/>
                              <w:rPr>
                                <w:rFonts w:ascii="Calibri" w:hAnsi="Calibri" w:cs="Calibri"/>
                                <w:sz w:val="24"/>
                              </w:rPr>
                            </w:pPr>
                            <w:r w:rsidRPr="00550C87">
                              <w:rPr>
                                <w:rFonts w:ascii="Calibri" w:hAnsi="Calibri" w:cs="Calibri"/>
                                <w:sz w:val="24"/>
                              </w:rPr>
                              <w:t>Verziószám: 3.0 verzió</w:t>
                            </w:r>
                          </w:p>
                          <w:p w:rsidR="00DB5C51" w:rsidRPr="00550C87" w:rsidRDefault="00DB5C51" w:rsidP="00AB0D37">
                            <w:pPr>
                              <w:pStyle w:val="Nincstrkz"/>
                              <w:rPr>
                                <w:rFonts w:ascii="Calibri" w:hAnsi="Calibri" w:cs="Calibri"/>
                                <w:sz w:val="24"/>
                              </w:rPr>
                            </w:pPr>
                            <w:r w:rsidRPr="00550C87">
                              <w:rPr>
                                <w:rFonts w:ascii="Calibri" w:hAnsi="Calibri" w:cs="Calibri"/>
                                <w:sz w:val="24"/>
                              </w:rPr>
                              <w:t xml:space="preserve">Budapest, 2014. </w:t>
                            </w:r>
                            <w:proofErr w:type="gramStart"/>
                            <w:r w:rsidRPr="00550C87">
                              <w:rPr>
                                <w:rFonts w:ascii="Calibri" w:hAnsi="Calibri" w:cs="Calibri"/>
                                <w:sz w:val="24"/>
                              </w:rPr>
                              <w:t>július</w:t>
                            </w:r>
                            <w:proofErr w:type="gramEnd"/>
                            <w:r w:rsidRPr="00550C87">
                              <w:rPr>
                                <w:rFonts w:ascii="Calibri" w:hAnsi="Calibri" w:cs="Calibri"/>
                                <w:sz w:val="24"/>
                              </w:rPr>
                              <w:t xml:space="preserve"> 15.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7CBC9" id="Text Box 4" o:spid="_x0000_s1027" type="#_x0000_t202" style="position:absolute;margin-left:-3.45pt;margin-top:230.15pt;width:396pt;height:33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" filled="f" stroked="f">
                <v:path arrowok="t"/>
                <v:textbox>
                  <w:txbxContent>
                    <w:p w:rsidR="00DB5C51" w:rsidRDefault="00DB5C51" w:rsidP="00CD0243">
                      <w:pPr>
                        <w:pStyle w:val="Cmsor3"/>
                        <w:rPr>
                          <w:bCs w:val="0"/>
                        </w:rPr>
                      </w:pPr>
                      <w:bookmarkStart w:id="3" w:name="_Toc389295902"/>
                      <w:bookmarkStart w:id="4" w:name="_Toc389297121"/>
                      <w:bookmarkStart w:id="5" w:name="_Toc393968115"/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Pr="00550C87" w:rsidRDefault="00DB5C51" w:rsidP="00550C87">
                      <w:pPr>
                        <w:pStyle w:val="lfej"/>
                        <w:spacing w:line="240" w:lineRule="auto"/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</w:pPr>
                      <w:r w:rsidRPr="00550C87"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  <w:t>4.</w:t>
                      </w:r>
                      <w:r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  <w:t xml:space="preserve"> </w:t>
                      </w:r>
                      <w:proofErr w:type="gramStart"/>
                      <w:r w:rsidRPr="00550C87"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  <w:t>számú</w:t>
                      </w:r>
                      <w:proofErr w:type="gramEnd"/>
                      <w:r w:rsidRPr="00550C87">
                        <w:rPr>
                          <w:rFonts w:cs="Calibri"/>
                          <w:b/>
                          <w:color w:val="00405A"/>
                          <w:sz w:val="28"/>
                          <w:szCs w:val="28"/>
                        </w:rPr>
                        <w:t xml:space="preserve"> fejlesztési részterület</w:t>
                      </w:r>
                      <w:bookmarkEnd w:id="3"/>
                      <w:bookmarkEnd w:id="4"/>
                      <w:bookmarkEnd w:id="5"/>
                    </w:p>
                    <w:p w:rsidR="00DB5C51" w:rsidRDefault="00DB5C51" w:rsidP="00AB0D37">
                      <w:pPr>
                        <w:pStyle w:val="Cmsor3"/>
                      </w:pPr>
                    </w:p>
                    <w:p w:rsidR="00DB5C51" w:rsidRDefault="00DB5C51" w:rsidP="007A415A"/>
                    <w:p w:rsidR="00DB5C51" w:rsidRPr="007A415A" w:rsidRDefault="00DB5C51" w:rsidP="007A415A"/>
                    <w:p w:rsidR="00DB5C51" w:rsidRDefault="00DB5C51" w:rsidP="005F2650"/>
                    <w:p w:rsidR="00DB5C51" w:rsidRPr="00550C87" w:rsidRDefault="00DB5C51" w:rsidP="005F2650">
                      <w:pPr>
                        <w:pStyle w:val="lfej"/>
                        <w:spacing w:line="240" w:lineRule="auto"/>
                        <w:rPr>
                          <w:rFonts w:cs="Calibri"/>
                          <w:color w:val="00405A"/>
                          <w:sz w:val="28"/>
                          <w:szCs w:val="28"/>
                        </w:rPr>
                      </w:pPr>
                      <w:r w:rsidRPr="00550C87">
                        <w:rPr>
                          <w:rFonts w:cs="Calibri"/>
                          <w:color w:val="00405A"/>
                          <w:sz w:val="28"/>
                          <w:szCs w:val="28"/>
                        </w:rPr>
                        <w:t>ÁROP-3.A.2-2013-2013-0036 projekthez</w:t>
                      </w:r>
                    </w:p>
                    <w:p w:rsidR="00DB5C51" w:rsidRPr="00291550" w:rsidRDefault="00DB5C51" w:rsidP="005F2650">
                      <w:pPr>
                        <w:rPr>
                          <w:rFonts w:ascii="Georgia" w:hAnsi="Georgia"/>
                          <w:color w:val="00405A"/>
                          <w:sz w:val="28"/>
                          <w:szCs w:val="28"/>
                        </w:rPr>
                      </w:pPr>
                    </w:p>
                    <w:p w:rsidR="00DB5C51" w:rsidRPr="00550C87" w:rsidRDefault="00DB5C51" w:rsidP="00AB0D37">
                      <w:pPr>
                        <w:pStyle w:val="Nincstrkz"/>
                        <w:rPr>
                          <w:rFonts w:ascii="Calibri" w:hAnsi="Calibri" w:cs="Calibri"/>
                          <w:sz w:val="24"/>
                        </w:rPr>
                      </w:pPr>
                      <w:r w:rsidRPr="00550C87">
                        <w:rPr>
                          <w:rFonts w:ascii="Calibri" w:hAnsi="Calibri" w:cs="Calibri"/>
                          <w:sz w:val="24"/>
                        </w:rPr>
                        <w:t>Verziószám: 3.0 verzió</w:t>
                      </w:r>
                    </w:p>
                    <w:p w:rsidR="00DB5C51" w:rsidRPr="00550C87" w:rsidRDefault="00DB5C51" w:rsidP="00AB0D37">
                      <w:pPr>
                        <w:pStyle w:val="Nincstrkz"/>
                        <w:rPr>
                          <w:rFonts w:ascii="Calibri" w:hAnsi="Calibri" w:cs="Calibri"/>
                          <w:sz w:val="24"/>
                        </w:rPr>
                      </w:pPr>
                      <w:r w:rsidRPr="00550C87">
                        <w:rPr>
                          <w:rFonts w:ascii="Calibri" w:hAnsi="Calibri" w:cs="Calibri"/>
                          <w:sz w:val="24"/>
                        </w:rPr>
                        <w:t xml:space="preserve">Budapest, 2014. </w:t>
                      </w:r>
                      <w:proofErr w:type="gramStart"/>
                      <w:r w:rsidRPr="00550C87">
                        <w:rPr>
                          <w:rFonts w:ascii="Calibri" w:hAnsi="Calibri" w:cs="Calibri"/>
                          <w:sz w:val="24"/>
                        </w:rPr>
                        <w:t>július</w:t>
                      </w:r>
                      <w:proofErr w:type="gramEnd"/>
                      <w:r w:rsidRPr="00550C87">
                        <w:rPr>
                          <w:rFonts w:ascii="Calibri" w:hAnsi="Calibri" w:cs="Calibri"/>
                          <w:sz w:val="24"/>
                        </w:rPr>
                        <w:t xml:space="preserve"> 15.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B3A51" w:rsidRPr="001D269F">
        <w:rPr>
          <w:rFonts w:asciiTheme="minorHAnsi" w:hAnsiTheme="minorHAnsi" w:cs="Calibri"/>
        </w:rPr>
        <w:br w:type="page"/>
      </w:r>
      <w:r w:rsidR="005441F3" w:rsidRPr="003E716E">
        <w:rPr>
          <w:rFonts w:asciiTheme="minorHAnsi" w:hAnsiTheme="minorHAnsi" w:cs="Calibri"/>
          <w:sz w:val="24"/>
        </w:rPr>
        <w:fldChar w:fldCharType="begin"/>
      </w:r>
      <w:r w:rsidR="00CD0243" w:rsidRPr="003E716E">
        <w:rPr>
          <w:rFonts w:asciiTheme="minorHAnsi" w:hAnsiTheme="minorHAnsi" w:cs="Calibri"/>
          <w:sz w:val="24"/>
        </w:rPr>
        <w:instrText xml:space="preserve"> TOC \o "1-3" \h \z \u </w:instrText>
      </w:r>
      <w:r w:rsidR="005441F3" w:rsidRPr="003E716E">
        <w:rPr>
          <w:rFonts w:asciiTheme="minorHAnsi" w:hAnsiTheme="minorHAnsi" w:cs="Calibri"/>
          <w:sz w:val="24"/>
        </w:rPr>
        <w:fldChar w:fldCharType="separate"/>
      </w:r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18" w:history="1">
        <w:r w:rsidR="00187EF2" w:rsidRPr="003E716E">
          <w:rPr>
            <w:rStyle w:val="Hiperhivatkozs"/>
            <w:rFonts w:asciiTheme="minorHAnsi" w:hAnsiTheme="minorHAnsi" w:cs="Calibri"/>
            <w:noProof/>
          </w:rPr>
          <w:t>Bevezetés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_Toc393968118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4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6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19" w:history="1">
        <w:r w:rsidR="00187EF2" w:rsidRPr="003E716E">
          <w:rPr>
            <w:rStyle w:val="Hiperhivatkozs"/>
            <w:rFonts w:asciiTheme="minorHAnsi" w:hAnsiTheme="minorHAnsi" w:cs="Calibri"/>
            <w:noProof/>
          </w:rPr>
          <w:t>1.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 w:cs="Calibri"/>
            <w:noProof/>
          </w:rPr>
          <w:t>A Tanulmány</w:t>
        </w:r>
        <w:r w:rsidR="00C26CA0" w:rsidRPr="003E716E">
          <w:rPr>
            <w:rStyle w:val="Hiperhivatkozs"/>
            <w:rFonts w:asciiTheme="minorHAnsi" w:hAnsiTheme="minorHAnsi" w:cs="Calibri"/>
            <w:noProof/>
          </w:rPr>
          <w:t xml:space="preserve"> </w:t>
        </w:r>
        <w:r w:rsidR="00187EF2" w:rsidRPr="003E716E">
          <w:rPr>
            <w:rStyle w:val="Hiperhivatkozs"/>
            <w:rFonts w:asciiTheme="minorHAnsi" w:hAnsiTheme="minorHAnsi" w:cs="Calibri"/>
            <w:noProof/>
          </w:rPr>
          <w:t>célja, módszertana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_Toc393968119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5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6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20" w:history="1">
        <w:r w:rsidR="00187EF2" w:rsidRPr="003E716E">
          <w:rPr>
            <w:rStyle w:val="Hiperhivatkozs"/>
            <w:rFonts w:asciiTheme="minorHAnsi" w:hAnsiTheme="minorHAnsi" w:cs="Calibri"/>
            <w:noProof/>
          </w:rPr>
          <w:t>2.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 w:cs="Calibri"/>
            <w:noProof/>
          </w:rPr>
          <w:t>A tanulmány</w:t>
        </w:r>
        <w:r w:rsidR="00C26CA0" w:rsidRPr="003E716E">
          <w:rPr>
            <w:rStyle w:val="Hiperhivatkozs"/>
            <w:rFonts w:asciiTheme="minorHAnsi" w:hAnsiTheme="minorHAnsi" w:cs="Calibri"/>
            <w:noProof/>
          </w:rPr>
          <w:t xml:space="preserve"> </w:t>
        </w:r>
        <w:r w:rsidR="00187EF2" w:rsidRPr="003E716E">
          <w:rPr>
            <w:rStyle w:val="Hiperhivatkozs"/>
            <w:rFonts w:asciiTheme="minorHAnsi" w:hAnsiTheme="minorHAnsi" w:cs="Calibri"/>
            <w:noProof/>
          </w:rPr>
          <w:t>eredményei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_Toc393968120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6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6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21" w:history="1">
        <w:r w:rsidR="00187EF2" w:rsidRPr="003E716E">
          <w:rPr>
            <w:rStyle w:val="Hiperhivatkozs"/>
            <w:rFonts w:asciiTheme="minorHAnsi" w:hAnsiTheme="minorHAnsi" w:cs="Calibri"/>
            <w:noProof/>
          </w:rPr>
          <w:t>3.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 w:cs="Calibri"/>
            <w:noProof/>
          </w:rPr>
          <w:t>Részletes</w:t>
        </w:r>
        <w:r w:rsidR="00C26CA0" w:rsidRPr="003E716E">
          <w:rPr>
            <w:rStyle w:val="Hiperhivatkozs"/>
            <w:rFonts w:asciiTheme="minorHAnsi" w:hAnsiTheme="minorHAnsi" w:cs="Calibri"/>
            <w:noProof/>
          </w:rPr>
          <w:t xml:space="preserve"> </w:t>
        </w:r>
        <w:r w:rsidR="00187EF2" w:rsidRPr="003E716E">
          <w:rPr>
            <w:rStyle w:val="Hiperhivatkozs"/>
            <w:rFonts w:asciiTheme="minorHAnsi" w:hAnsiTheme="minorHAnsi" w:cs="Calibri"/>
            <w:noProof/>
          </w:rPr>
          <w:t>megállapítások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_Toc393968121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6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22" w:history="1">
        <w:r w:rsidR="00187EF2" w:rsidRPr="003E716E">
          <w:rPr>
            <w:rStyle w:val="Hiperhivatkozs"/>
            <w:rFonts w:asciiTheme="minorHAnsi" w:hAnsiTheme="minorHAnsi"/>
            <w:noProof/>
          </w:rPr>
          <w:t>I. Az önkormányzat intézmény-finanszírozási gyakorlata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_Toc393968122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6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4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23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1.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A költségvetés tervezés gyakorlata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_Toc393968123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8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4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24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2.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Kötelezettségvállalás gyakorlata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_Toc393968124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9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25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Hivatal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_Toc393968125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9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26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b)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Intézmények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_Toc393968126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10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4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27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3.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Kiskincstári rendszer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_Toc393968127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11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28" w:history="1">
        <w:r w:rsidR="00187EF2" w:rsidRPr="003E716E">
          <w:rPr>
            <w:rStyle w:val="Hiperhivatkozs"/>
            <w:rFonts w:asciiTheme="minorHAnsi" w:hAnsiTheme="minorHAnsi"/>
            <w:noProof/>
          </w:rPr>
          <w:t>II. Az önkormányzati költségvetési finanszírozás szempontjából meghatározó intézmények és feladataik</w:t>
        </w:r>
        <w:bookmarkStart w:id="6" w:name="_GoBack"/>
        <w:bookmarkEnd w:id="6"/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_Toc393968128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13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6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29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1)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A Gazdasági, Működtető-Ellátó Szervezet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_Toc393968129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15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0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Alapítása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_Toc393968130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15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1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b)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Feladatai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_Toc393968131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15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2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c)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Szervezete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_Toc393968132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16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3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d)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Költségvetése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_Toc393968133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17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4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e)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Finanszírozása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_Toc393968134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17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6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35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2)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Kerületgazda Szolgáltató Szerveztet (Kerületgazda)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_Toc393968135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17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6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Alapítása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_Toc393968136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17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7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b)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Szervezete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_Toc393968137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17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8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c)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Feladatai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_Toc393968138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19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39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d)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Költségvetése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_Toc393968139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19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0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e)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Finanszírozása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_Toc393968140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19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41" w:history="1">
        <w:r w:rsidR="00187EF2" w:rsidRPr="003E716E">
          <w:rPr>
            <w:rStyle w:val="Hiperhivatkozs"/>
            <w:rFonts w:asciiTheme="minorHAnsi" w:hAnsiTheme="minorHAnsi"/>
            <w:noProof/>
          </w:rPr>
          <w:t>III. A Gamesz és a Kerületgazda által ellátott feladatok és a feladat-ellátás létszám- és bérigénye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_Toc393968141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20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42" w:history="1">
        <w:r w:rsidR="00187EF2" w:rsidRPr="003E716E">
          <w:rPr>
            <w:rStyle w:val="Hiperhivatkozs"/>
            <w:rFonts w:asciiTheme="minorHAnsi" w:hAnsiTheme="minorHAnsi"/>
            <w:noProof/>
          </w:rPr>
          <w:t>IV. Javaslat a hatékonyabb működés, a rendelkezésre álló erőforrások hatékonyabb felhasználásra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_Toc393968142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23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4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43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1.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Rövid távon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_Toc393968143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23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4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költségvetés tervezés további megalapozása – az intézményi terv és tény adatok összehasonlítsa, a kiugró tételek, változások indoklása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_Toc393968144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23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5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b)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E544D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>Likviditás kezelés</w:t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 xml:space="preserve"> rendszer</w:t>
        </w:r>
        <w:r w:rsidR="001E544D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ének</w:t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 xml:space="preserve"> továbbfejlesztése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_Toc393968145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24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6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c)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kötelezettségvállalások szakmai kontrolljának megvalósítása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_Toc393968146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24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7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d)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azonos típusú beszerzések központosítása, a kötelezettségvállalások számának csökkentése, hatékonyság növelése,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_Toc393968147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24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8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e)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Az önkormányzati intézményekengedélyezett létszámának és munkaköreinek felülvizsgálata a feladatellátással összefüggésben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_Toc393968148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25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49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f)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Az intézményi feladatok projekt szemléletben való kezelése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_Toc393968149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26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0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g)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Kerületgazda szolgáltatás-profiljának bővítése piacképes szolgáltatásokkal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_Toc393968150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27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1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h)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Gamesz gazdasági szervezetének megerősítése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_Toc393968151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27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2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i)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Intézményi gazdálkodási rendszer kialakítása, egységes pénzügyi, számviteli rendszer, elektronikus dokumentumkezelés megvalósítása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_Toc393968152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29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3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j)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párhuzamos intézményi munkavégzésből adódó létszámtartalékok feltárása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_Toc393968153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29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4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k)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pályázati források bevonásának megtartása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_Toc393968154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30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5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l)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Számlavezető hitelintézet versenyeztetése, az önkormányzat számára kedvezőbb kondíciók elérése érdekében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_Toc393968155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30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4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56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2.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Közép távon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_Toc393968156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30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7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Kerületgazda gazdálkodási formájának megtartása mellett feladatai egy részének átcsoportosítása a Gamesz-be, valamint a két intézmény közös telephelyre költözése.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_Toc393968157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31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8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b)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Kerületgazda intézménynél önálló gazdasági szervezet felállítása, gazdálkodási formája ennek megfelelő átsorolása, Gameszből történő kiszervezése, részére vállalkozási tevékenység engedélyezése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_Toc393968158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32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59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Intézményi feladatellátás erősítése a külsős vállalkozások megbízása helyett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_Toc393968159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32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600"/>
          <w:tab w:val="left" w:pos="709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60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c)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Kerületgazda és a Gamesz egy önálló intézménybe történő integrációja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_Toc393968160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33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2"/>
        <w:tabs>
          <w:tab w:val="left" w:pos="400"/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noProof/>
          <w:sz w:val="24"/>
          <w:szCs w:val="24"/>
          <w:lang w:val="hu-HU" w:eastAsia="hu-HU"/>
        </w:rPr>
      </w:pPr>
      <w:hyperlink w:anchor="_Toc393968161" w:history="1"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3.</w:t>
        </w:r>
        <w:r w:rsidR="00187EF2" w:rsidRPr="003E716E">
          <w:rPr>
            <w:rFonts w:asciiTheme="minorHAnsi" w:eastAsiaTheme="minorEastAsia" w:hAnsiTheme="minorHAnsi" w:cstheme="minorBidi"/>
            <w:b w:val="0"/>
            <w:bCs w:val="0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b w:val="0"/>
            <w:noProof/>
            <w:sz w:val="24"/>
            <w:szCs w:val="24"/>
          </w:rPr>
          <w:t>Hosszú távon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instrText xml:space="preserve"> PAGEREF _Toc393968161 \h </w:instrTex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b w:val="0"/>
            <w:noProof/>
            <w:webHidden/>
            <w:sz w:val="24"/>
            <w:szCs w:val="24"/>
          </w:rPr>
          <w:t>35</w:t>
        </w:r>
        <w:r w:rsidR="00187EF2" w:rsidRPr="003E716E">
          <w:rPr>
            <w:rFonts w:asciiTheme="minorHAnsi" w:hAnsiTheme="minorHAnsi"/>
            <w:b w:val="0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62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Adologi kiadások körére a null-bázisú tervezés kidolgozása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_Toc393968162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35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3"/>
        <w:tabs>
          <w:tab w:val="left" w:pos="709"/>
          <w:tab w:val="left" w:pos="800"/>
          <w:tab w:val="right" w:leader="dot" w:pos="9622"/>
        </w:tabs>
        <w:spacing w:line="276" w:lineRule="auto"/>
        <w:rPr>
          <w:rFonts w:asciiTheme="minorHAnsi" w:eastAsiaTheme="minorEastAsia" w:hAnsiTheme="minorHAnsi" w:cstheme="minorBidi"/>
          <w:noProof/>
          <w:sz w:val="24"/>
          <w:szCs w:val="24"/>
          <w:lang w:val="hu-HU" w:eastAsia="hu-HU"/>
        </w:rPr>
      </w:pPr>
      <w:hyperlink w:anchor="_Toc393968163" w:history="1"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b)</w:t>
        </w:r>
        <w:r w:rsidR="00187EF2" w:rsidRPr="003E716E">
          <w:rPr>
            <w:rFonts w:asciiTheme="minorHAnsi" w:eastAsiaTheme="minorEastAsia" w:hAnsiTheme="minorHAnsi" w:cstheme="minorBidi"/>
            <w:noProof/>
            <w:sz w:val="24"/>
            <w:szCs w:val="24"/>
            <w:lang w:val="hu-HU" w:eastAsia="hu-HU"/>
          </w:rPr>
          <w:tab/>
        </w:r>
        <w:r w:rsidR="00187EF2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Az intézményi és munkahelyi étkeztetés ellátás</w:t>
        </w:r>
        <w:r w:rsidR="001E544D" w:rsidRPr="003E716E">
          <w:rPr>
            <w:rStyle w:val="Hiperhivatkozs"/>
            <w:rFonts w:asciiTheme="minorHAnsi" w:hAnsiTheme="minorHAnsi"/>
            <w:noProof/>
            <w:sz w:val="24"/>
            <w:szCs w:val="24"/>
          </w:rPr>
          <w:t>a intézményi lehetőségeinek vizsgálata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tab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instrText xml:space="preserve"> PAGEREF _Toc393968163 \h </w:instrTex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separate"/>
        </w:r>
        <w:r w:rsidR="004E0BFE">
          <w:rPr>
            <w:rFonts w:asciiTheme="minorHAnsi" w:hAnsiTheme="minorHAnsi"/>
            <w:noProof/>
            <w:webHidden/>
            <w:sz w:val="24"/>
            <w:szCs w:val="24"/>
          </w:rPr>
          <w:t>35</w:t>
        </w:r>
        <w:r w:rsidR="00187EF2" w:rsidRPr="003E716E">
          <w:rPr>
            <w:rFonts w:asciiTheme="minorHAnsi" w:hAnsiTheme="minorHAnsi"/>
            <w:noProof/>
            <w:webHidden/>
            <w:sz w:val="24"/>
            <w:szCs w:val="24"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64" w:history="1">
        <w:r w:rsidR="00187EF2" w:rsidRPr="003E716E">
          <w:rPr>
            <w:rStyle w:val="Hiperhivatkozs"/>
            <w:rFonts w:asciiTheme="minorHAnsi" w:hAnsiTheme="minorHAnsi"/>
            <w:noProof/>
          </w:rPr>
          <w:t>V. Összefoglalás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_Toc393968164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37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187EF2" w:rsidRPr="003E716E" w:rsidRDefault="001811EA" w:rsidP="00C26CA0">
      <w:pPr>
        <w:pStyle w:val="TJ1"/>
        <w:tabs>
          <w:tab w:val="left" w:pos="709"/>
          <w:tab w:val="right" w:leader="dot" w:pos="9622"/>
        </w:tabs>
        <w:spacing w:before="0" w:line="276" w:lineRule="auto"/>
        <w:rPr>
          <w:rFonts w:asciiTheme="minorHAnsi" w:eastAsiaTheme="minorEastAsia" w:hAnsiTheme="minorHAnsi" w:cstheme="minorBidi"/>
          <w:b w:val="0"/>
          <w:bCs w:val="0"/>
          <w:caps w:val="0"/>
          <w:noProof/>
          <w:lang w:val="hu-HU" w:eastAsia="hu-HU"/>
        </w:rPr>
      </w:pPr>
      <w:hyperlink w:anchor="_Toc393968165" w:history="1">
        <w:r w:rsidR="00187EF2" w:rsidRPr="003E716E">
          <w:rPr>
            <w:rStyle w:val="Hiperhivatkozs"/>
            <w:rFonts w:asciiTheme="minorHAnsi" w:hAnsiTheme="minorHAnsi"/>
            <w:noProof/>
          </w:rPr>
          <w:t>VI. Függelék</w:t>
        </w:r>
        <w:r w:rsidR="00187EF2" w:rsidRPr="003E716E">
          <w:rPr>
            <w:rFonts w:asciiTheme="minorHAnsi" w:hAnsiTheme="minorHAnsi"/>
            <w:noProof/>
            <w:webHidden/>
          </w:rPr>
          <w:tab/>
        </w:r>
        <w:r w:rsidR="00187EF2" w:rsidRPr="003E716E">
          <w:rPr>
            <w:rFonts w:asciiTheme="minorHAnsi" w:hAnsiTheme="minorHAnsi"/>
            <w:noProof/>
            <w:webHidden/>
          </w:rPr>
          <w:fldChar w:fldCharType="begin"/>
        </w:r>
        <w:r w:rsidR="00187EF2" w:rsidRPr="003E716E">
          <w:rPr>
            <w:rFonts w:asciiTheme="minorHAnsi" w:hAnsiTheme="minorHAnsi"/>
            <w:noProof/>
            <w:webHidden/>
          </w:rPr>
          <w:instrText xml:space="preserve"> PAGEREF _Toc393968165 \h </w:instrText>
        </w:r>
        <w:r w:rsidR="00187EF2" w:rsidRPr="003E716E">
          <w:rPr>
            <w:rFonts w:asciiTheme="minorHAnsi" w:hAnsiTheme="minorHAnsi"/>
            <w:noProof/>
            <w:webHidden/>
          </w:rPr>
        </w:r>
        <w:r w:rsidR="00187EF2" w:rsidRPr="003E716E">
          <w:rPr>
            <w:rFonts w:asciiTheme="minorHAnsi" w:hAnsiTheme="minorHAnsi"/>
            <w:noProof/>
            <w:webHidden/>
          </w:rPr>
          <w:fldChar w:fldCharType="separate"/>
        </w:r>
        <w:r w:rsidR="004E0BFE">
          <w:rPr>
            <w:rFonts w:asciiTheme="minorHAnsi" w:hAnsiTheme="minorHAnsi"/>
            <w:noProof/>
            <w:webHidden/>
          </w:rPr>
          <w:t>47</w:t>
        </w:r>
        <w:r w:rsidR="00187EF2" w:rsidRPr="003E716E">
          <w:rPr>
            <w:rFonts w:asciiTheme="minorHAnsi" w:hAnsiTheme="minorHAnsi"/>
            <w:noProof/>
            <w:webHidden/>
          </w:rPr>
          <w:fldChar w:fldCharType="end"/>
        </w:r>
      </w:hyperlink>
    </w:p>
    <w:p w:rsidR="00D41464" w:rsidRPr="00774893" w:rsidRDefault="005441F3" w:rsidP="00C26CA0">
      <w:pPr>
        <w:jc w:val="left"/>
        <w:rPr>
          <w:rFonts w:asciiTheme="minorHAnsi" w:hAnsiTheme="minorHAnsi" w:cs="Calibri"/>
          <w:b/>
          <w:sz w:val="36"/>
          <w:szCs w:val="36"/>
        </w:rPr>
      </w:pPr>
      <w:r w:rsidRPr="003E716E">
        <w:rPr>
          <w:rFonts w:asciiTheme="minorHAnsi" w:hAnsiTheme="minorHAnsi" w:cs="Calibri"/>
          <w:sz w:val="24"/>
        </w:rPr>
        <w:fldChar w:fldCharType="end"/>
      </w:r>
      <w:bookmarkStart w:id="7" w:name="_Toc349700779"/>
      <w:r w:rsidR="00D41464" w:rsidRPr="003E716E">
        <w:rPr>
          <w:rFonts w:asciiTheme="minorHAnsi" w:hAnsiTheme="minorHAnsi" w:cs="Calibri"/>
          <w:sz w:val="24"/>
        </w:rPr>
        <w:br w:type="page"/>
      </w:r>
      <w:bookmarkStart w:id="8" w:name="_Toc393968118"/>
      <w:bookmarkStart w:id="9" w:name="_Toc349700780"/>
      <w:bookmarkEnd w:id="7"/>
      <w:r w:rsidR="00D41464" w:rsidRPr="00774893">
        <w:rPr>
          <w:rFonts w:asciiTheme="minorHAnsi" w:hAnsiTheme="minorHAnsi" w:cs="Calibri"/>
          <w:b/>
          <w:sz w:val="36"/>
          <w:szCs w:val="36"/>
        </w:rPr>
        <w:lastRenderedPageBreak/>
        <w:t>Bevezetés</w:t>
      </w:r>
      <w:bookmarkEnd w:id="8"/>
    </w:p>
    <w:p w:rsidR="00CD0243" w:rsidRPr="003E716E" w:rsidRDefault="00CD0243" w:rsidP="00AB2616">
      <w:pPr>
        <w:spacing w:line="312" w:lineRule="auto"/>
        <w:rPr>
          <w:rFonts w:asciiTheme="minorHAnsi" w:hAnsiTheme="minorHAnsi" w:cs="Calibri"/>
          <w:sz w:val="24"/>
          <w:szCs w:val="22"/>
        </w:rPr>
      </w:pPr>
    </w:p>
    <w:p w:rsidR="00D41464" w:rsidRPr="003E716E" w:rsidRDefault="00D41464" w:rsidP="00AB2616">
      <w:pPr>
        <w:spacing w:line="312" w:lineRule="auto"/>
        <w:rPr>
          <w:rFonts w:asciiTheme="minorHAnsi" w:hAnsiTheme="minorHAnsi" w:cs="Calibri"/>
          <w:sz w:val="24"/>
          <w:szCs w:val="22"/>
        </w:rPr>
      </w:pPr>
      <w:r w:rsidRPr="003E716E">
        <w:rPr>
          <w:rFonts w:asciiTheme="minorHAnsi" w:hAnsiTheme="minorHAnsi" w:cs="Calibri"/>
          <w:sz w:val="24"/>
          <w:szCs w:val="22"/>
        </w:rPr>
        <w:t>Jelen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t</w:t>
      </w:r>
      <w:r w:rsidR="00AB2616" w:rsidRPr="003E716E">
        <w:rPr>
          <w:rFonts w:asciiTheme="minorHAnsi" w:hAnsiTheme="minorHAnsi" w:cs="Calibri"/>
          <w:sz w:val="24"/>
          <w:szCs w:val="22"/>
        </w:rPr>
        <w:t>anulmány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proofErr w:type="gramStart"/>
      <w:r w:rsidRPr="003E716E">
        <w:rPr>
          <w:rFonts w:asciiTheme="minorHAnsi" w:hAnsiTheme="minorHAnsi" w:cs="Calibri"/>
          <w:sz w:val="24"/>
          <w:szCs w:val="22"/>
        </w:rPr>
        <w:t>az</w:t>
      </w:r>
      <w:proofErr w:type="gramEnd"/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Államreform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Operatív Program keretében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meghirdetett „Szervezetfejlesztés a Közép-magyarországi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régióban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lévő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önkormány</w:t>
      </w:r>
      <w:r w:rsidR="00AB2616" w:rsidRPr="003E716E">
        <w:rPr>
          <w:rFonts w:asciiTheme="minorHAnsi" w:hAnsiTheme="minorHAnsi" w:cs="Calibri"/>
          <w:sz w:val="24"/>
          <w:szCs w:val="22"/>
        </w:rPr>
        <w:t>zatok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AB2616" w:rsidRPr="003E716E">
        <w:rPr>
          <w:rFonts w:asciiTheme="minorHAnsi" w:hAnsiTheme="minorHAnsi" w:cs="Calibri"/>
          <w:sz w:val="24"/>
          <w:szCs w:val="22"/>
        </w:rPr>
        <w:t>számára” című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AB2616" w:rsidRPr="003E716E">
        <w:rPr>
          <w:rFonts w:asciiTheme="minorHAnsi" w:hAnsiTheme="minorHAnsi" w:cs="Calibri"/>
          <w:sz w:val="24"/>
          <w:szCs w:val="22"/>
        </w:rPr>
        <w:t>pályázat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megvalósításra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Pr="003E716E">
        <w:rPr>
          <w:rFonts w:asciiTheme="minorHAnsi" w:hAnsiTheme="minorHAnsi" w:cs="Calibri"/>
          <w:sz w:val="24"/>
          <w:szCs w:val="22"/>
        </w:rPr>
        <w:t>irányuló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AB2616" w:rsidRPr="003E716E">
        <w:rPr>
          <w:rFonts w:asciiTheme="minorHAnsi" w:hAnsiTheme="minorHAnsi" w:cs="Calibri"/>
          <w:sz w:val="24"/>
          <w:szCs w:val="22"/>
        </w:rPr>
        <w:t>Projekt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AB2616" w:rsidRPr="003E716E">
        <w:rPr>
          <w:rFonts w:asciiTheme="minorHAnsi" w:hAnsiTheme="minorHAnsi" w:cs="Calibri"/>
          <w:sz w:val="24"/>
          <w:szCs w:val="22"/>
        </w:rPr>
        <w:t>alapító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AB2616" w:rsidRPr="003E716E">
        <w:rPr>
          <w:rFonts w:asciiTheme="minorHAnsi" w:hAnsiTheme="minorHAnsi" w:cs="Calibri"/>
          <w:sz w:val="24"/>
          <w:szCs w:val="22"/>
        </w:rPr>
        <w:t>dokumentum (PAD) alapján, a pályázat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EB4631" w:rsidRPr="003E716E">
        <w:rPr>
          <w:rFonts w:asciiTheme="minorHAnsi" w:hAnsiTheme="minorHAnsi" w:cs="Calibri"/>
          <w:sz w:val="24"/>
          <w:szCs w:val="22"/>
        </w:rPr>
        <w:t>4</w:t>
      </w:r>
      <w:r w:rsidR="00CD0243" w:rsidRPr="003E716E">
        <w:rPr>
          <w:rFonts w:asciiTheme="minorHAnsi" w:hAnsiTheme="minorHAnsi" w:cs="Calibri"/>
          <w:sz w:val="24"/>
          <w:szCs w:val="22"/>
        </w:rPr>
        <w:t xml:space="preserve">. </w:t>
      </w:r>
      <w:proofErr w:type="gramStart"/>
      <w:r w:rsidR="00CD0243" w:rsidRPr="003E716E">
        <w:rPr>
          <w:rFonts w:asciiTheme="minorHAnsi" w:hAnsiTheme="minorHAnsi" w:cs="Calibri"/>
          <w:sz w:val="24"/>
          <w:szCs w:val="22"/>
        </w:rPr>
        <w:t>számú</w:t>
      </w:r>
      <w:proofErr w:type="gramEnd"/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CD0243" w:rsidRPr="003E716E">
        <w:rPr>
          <w:rFonts w:asciiTheme="minorHAnsi" w:hAnsiTheme="minorHAnsi" w:cs="Calibri"/>
          <w:sz w:val="24"/>
          <w:szCs w:val="22"/>
        </w:rPr>
        <w:t>részterületének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</w:t>
      </w:r>
      <w:r w:rsidR="00AB2616" w:rsidRPr="003E716E">
        <w:rPr>
          <w:rFonts w:asciiTheme="minorHAnsi" w:hAnsiTheme="minorHAnsi" w:cs="Calibri"/>
          <w:sz w:val="24"/>
          <w:szCs w:val="22"/>
        </w:rPr>
        <w:t>végrehajtására</w:t>
      </w:r>
      <w:r w:rsidR="00E1218C" w:rsidRPr="003E716E">
        <w:rPr>
          <w:rFonts w:asciiTheme="minorHAnsi" w:hAnsiTheme="minorHAnsi" w:cs="Calibri"/>
          <w:sz w:val="24"/>
          <w:szCs w:val="22"/>
        </w:rPr>
        <w:t xml:space="preserve"> készült. </w:t>
      </w:r>
    </w:p>
    <w:p w:rsidR="00D41464" w:rsidRPr="001D269F" w:rsidRDefault="00D41464" w:rsidP="00D41464">
      <w:pPr>
        <w:spacing w:line="312" w:lineRule="auto"/>
        <w:rPr>
          <w:rFonts w:asciiTheme="minorHAnsi" w:hAnsiTheme="minorHAnsi" w:cs="Calibri"/>
        </w:rPr>
      </w:pPr>
    </w:p>
    <w:p w:rsidR="00D41464" w:rsidRPr="001D269F" w:rsidRDefault="00D41464" w:rsidP="00D41464">
      <w:pPr>
        <w:spacing w:line="312" w:lineRule="auto"/>
        <w:rPr>
          <w:rFonts w:asciiTheme="minorHAnsi" w:hAnsiTheme="minorHAnsi" w:cs="Calibri"/>
        </w:rPr>
      </w:pPr>
    </w:p>
    <w:p w:rsidR="00D41464" w:rsidRPr="001D269F" w:rsidRDefault="00D41464" w:rsidP="00D41464">
      <w:pPr>
        <w:pStyle w:val="Cmsor1"/>
        <w:keepLines w:val="0"/>
        <w:numPr>
          <w:ilvl w:val="0"/>
          <w:numId w:val="1"/>
        </w:numPr>
        <w:suppressAutoHyphens/>
        <w:spacing w:before="320" w:after="160" w:line="312" w:lineRule="auto"/>
        <w:jc w:val="both"/>
        <w:rPr>
          <w:rFonts w:asciiTheme="minorHAnsi" w:hAnsiTheme="minorHAnsi" w:cs="Calibri"/>
          <w:b/>
        </w:rPr>
      </w:pPr>
      <w:r w:rsidRPr="001D269F">
        <w:rPr>
          <w:rFonts w:asciiTheme="minorHAnsi" w:hAnsiTheme="minorHAnsi" w:cs="Calibri"/>
        </w:rPr>
        <w:br w:type="page"/>
      </w:r>
      <w:bookmarkStart w:id="10" w:name="_Toc393968119"/>
      <w:r w:rsidRPr="001D269F">
        <w:rPr>
          <w:rFonts w:asciiTheme="minorHAnsi" w:hAnsiTheme="minorHAnsi" w:cs="Calibri"/>
          <w:b/>
        </w:rPr>
        <w:lastRenderedPageBreak/>
        <w:t xml:space="preserve">A </w:t>
      </w:r>
      <w:bookmarkEnd w:id="9"/>
      <w:r w:rsidR="00FF5FE3" w:rsidRPr="001D269F">
        <w:rPr>
          <w:rFonts w:asciiTheme="minorHAnsi" w:hAnsiTheme="minorHAnsi" w:cs="Calibri"/>
          <w:b/>
        </w:rPr>
        <w:t>Tanulmány</w:t>
      </w:r>
      <w:r w:rsidR="00E1218C" w:rsidRPr="001D269F">
        <w:rPr>
          <w:rFonts w:asciiTheme="minorHAnsi" w:hAnsiTheme="minorHAnsi" w:cs="Calibri"/>
          <w:b/>
        </w:rPr>
        <w:t xml:space="preserve"> </w:t>
      </w:r>
      <w:r w:rsidRPr="001D269F">
        <w:rPr>
          <w:rFonts w:asciiTheme="minorHAnsi" w:hAnsiTheme="minorHAnsi" w:cs="Calibri"/>
          <w:b/>
        </w:rPr>
        <w:t>célja</w:t>
      </w:r>
      <w:r w:rsidR="00526753" w:rsidRPr="001D269F">
        <w:rPr>
          <w:rFonts w:asciiTheme="minorHAnsi" w:hAnsiTheme="minorHAnsi" w:cs="Calibri"/>
          <w:b/>
        </w:rPr>
        <w:t>, módszertana</w:t>
      </w:r>
      <w:bookmarkEnd w:id="10"/>
    </w:p>
    <w:p w:rsidR="00976E81" w:rsidRPr="001D269F" w:rsidRDefault="00EB4631" w:rsidP="00DD5808">
      <w:pPr>
        <w:spacing w:line="276" w:lineRule="auto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tevékenység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megvalósításának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módszerei a dokumentumelemzés, és a projektgazdával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közösen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kiválasztott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személyekkel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interjúk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megvalósítása. A megváltozott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funkciók (pl. a köznevelési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intézmények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vagyonkezelési, üzemeltetési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feladatai) következtében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szükséges</w:t>
      </w:r>
      <w:r w:rsidR="00E1218C" w:rsidRPr="001D269F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optimális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feladat-ellátási</w:t>
      </w:r>
      <w:r w:rsidR="00ED20BB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modell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felülvizsgálata, indokolt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esetben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egy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új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modell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kialakítása. A funkcionális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felülvizsgálat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során</w:t>
      </w:r>
      <w:r w:rsidR="00E1218C" w:rsidRPr="001D269F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önkormányzat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külön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figyelmet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kívánt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fordítani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az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üzemeltetési, vagyongazdálkodási</w:t>
      </w:r>
      <w:r w:rsidR="00E1218C"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kérdésekre.</w:t>
      </w:r>
    </w:p>
    <w:p w:rsidR="00976E81" w:rsidRPr="001D269F" w:rsidRDefault="00976E81" w:rsidP="00976E81">
      <w:pPr>
        <w:rPr>
          <w:rFonts w:asciiTheme="minorHAnsi" w:hAnsiTheme="minorHAnsi"/>
          <w:sz w:val="24"/>
        </w:rPr>
      </w:pPr>
    </w:p>
    <w:p w:rsidR="00EB4631" w:rsidRPr="00EE3521" w:rsidRDefault="00976E81" w:rsidP="00EE3521">
      <w:pPr>
        <w:rPr>
          <w:rFonts w:asciiTheme="minorHAnsi" w:hAnsiTheme="minorHAnsi" w:cs="Calibri"/>
          <w:b/>
          <w:sz w:val="24"/>
        </w:rPr>
      </w:pPr>
      <w:r w:rsidRPr="00EE3521">
        <w:rPr>
          <w:rFonts w:asciiTheme="minorHAnsi" w:hAnsiTheme="minorHAnsi" w:cs="Calibri"/>
          <w:b/>
          <w:sz w:val="24"/>
          <w:u w:val="single"/>
        </w:rPr>
        <w:t xml:space="preserve">A </w:t>
      </w:r>
      <w:r w:rsidR="00EB4631" w:rsidRPr="00EE3521">
        <w:rPr>
          <w:rFonts w:asciiTheme="minorHAnsi" w:hAnsiTheme="minorHAnsi" w:cs="Calibri"/>
          <w:b/>
          <w:sz w:val="24"/>
          <w:u w:val="single"/>
        </w:rPr>
        <w:t>4</w:t>
      </w:r>
      <w:r w:rsidRPr="00EE3521">
        <w:rPr>
          <w:rFonts w:asciiTheme="minorHAnsi" w:hAnsiTheme="minorHAnsi" w:cs="Calibri"/>
          <w:b/>
          <w:sz w:val="24"/>
          <w:u w:val="single"/>
        </w:rPr>
        <w:t>. számú</w:t>
      </w:r>
      <w:r w:rsidR="00ED20BB" w:rsidRPr="00EE3521">
        <w:rPr>
          <w:rFonts w:asciiTheme="minorHAnsi" w:hAnsiTheme="minorHAnsi" w:cs="Calibri"/>
          <w:b/>
          <w:sz w:val="24"/>
          <w:u w:val="single"/>
        </w:rPr>
        <w:t xml:space="preserve"> </w:t>
      </w:r>
      <w:r w:rsidRPr="00EE3521">
        <w:rPr>
          <w:rFonts w:asciiTheme="minorHAnsi" w:hAnsiTheme="minorHAnsi" w:cs="Calibri"/>
          <w:b/>
          <w:sz w:val="24"/>
          <w:u w:val="single"/>
        </w:rPr>
        <w:t>fejlesztési</w:t>
      </w:r>
      <w:r w:rsidR="002F71A9" w:rsidRPr="00EE3521">
        <w:rPr>
          <w:rFonts w:asciiTheme="minorHAnsi" w:hAnsiTheme="minorHAnsi" w:cs="Calibri"/>
          <w:b/>
          <w:sz w:val="24"/>
          <w:u w:val="single"/>
        </w:rPr>
        <w:t xml:space="preserve"> </w:t>
      </w:r>
      <w:r w:rsidRPr="00EE3521">
        <w:rPr>
          <w:rFonts w:asciiTheme="minorHAnsi" w:hAnsiTheme="minorHAnsi" w:cs="Calibri"/>
          <w:b/>
          <w:sz w:val="24"/>
          <w:u w:val="single"/>
        </w:rPr>
        <w:t>részterület</w:t>
      </w:r>
      <w:r w:rsidR="00ED20BB" w:rsidRPr="00EE3521">
        <w:rPr>
          <w:rFonts w:asciiTheme="minorHAnsi" w:hAnsiTheme="minorHAnsi" w:cs="Calibri"/>
          <w:b/>
          <w:sz w:val="24"/>
          <w:u w:val="single"/>
        </w:rPr>
        <w:t xml:space="preserve"> </w:t>
      </w:r>
      <w:r w:rsidRPr="00EE3521">
        <w:rPr>
          <w:rFonts w:asciiTheme="minorHAnsi" w:hAnsiTheme="minorHAnsi" w:cs="Calibri"/>
          <w:b/>
          <w:sz w:val="24"/>
          <w:u w:val="single"/>
        </w:rPr>
        <w:t>konkrét</w:t>
      </w:r>
      <w:r w:rsidR="00ED20BB" w:rsidRPr="00EE3521">
        <w:rPr>
          <w:rFonts w:asciiTheme="minorHAnsi" w:hAnsiTheme="minorHAnsi" w:cs="Calibri"/>
          <w:b/>
          <w:sz w:val="24"/>
          <w:u w:val="single"/>
        </w:rPr>
        <w:t xml:space="preserve"> </w:t>
      </w:r>
      <w:r w:rsidRPr="00EE3521">
        <w:rPr>
          <w:rFonts w:asciiTheme="minorHAnsi" w:hAnsiTheme="minorHAnsi" w:cs="Calibri"/>
          <w:b/>
          <w:sz w:val="24"/>
          <w:u w:val="single"/>
        </w:rPr>
        <w:t>célja</w:t>
      </w:r>
      <w:r w:rsidR="00EE3521" w:rsidRPr="00EE3521">
        <w:rPr>
          <w:rFonts w:asciiTheme="minorHAnsi" w:hAnsiTheme="minorHAnsi" w:cs="Calibri"/>
          <w:b/>
          <w:sz w:val="24"/>
        </w:rPr>
        <w:t xml:space="preserve"> az </w:t>
      </w:r>
      <w:r w:rsidR="00EB4631" w:rsidRPr="00EE3521">
        <w:rPr>
          <w:rFonts w:asciiTheme="minorHAnsi" w:hAnsiTheme="minorHAnsi" w:cs="Calibri"/>
          <w:b/>
          <w:sz w:val="24"/>
        </w:rPr>
        <w:t xml:space="preserve">Önkormányzati fenntartásban, vagy működtetésben álló intézményekkel – különösen köznevelési-oktatási, valamint szociális, közművelődési, gyermekvédelmi intézményekkel, illetve az önkormányzat által üzemeltetett konyhákkal, diák- és felnőtt étkeztetési feladatokat ellátó intézményekkel - kapcsolatos feladat ellátási és finanszírozási modell kidolgozása. </w:t>
      </w:r>
    </w:p>
    <w:p w:rsidR="00526753" w:rsidRPr="001D269F" w:rsidRDefault="00526753" w:rsidP="00EE3521">
      <w:pPr>
        <w:spacing w:before="100" w:beforeAutospacing="1" w:line="312" w:lineRule="auto"/>
        <w:rPr>
          <w:rFonts w:asciiTheme="minorHAnsi" w:hAnsiTheme="minorHAnsi" w:cs="Calibri"/>
          <w:b/>
          <w:sz w:val="24"/>
        </w:rPr>
      </w:pPr>
      <w:r w:rsidRPr="001D269F">
        <w:rPr>
          <w:rFonts w:asciiTheme="minorHAnsi" w:hAnsiTheme="minorHAnsi" w:cs="Calibri"/>
          <w:b/>
          <w:sz w:val="24"/>
        </w:rPr>
        <w:t>A végrehajtás</w:t>
      </w:r>
      <w:r w:rsidR="00ED20BB" w:rsidRPr="001D269F">
        <w:rPr>
          <w:rFonts w:asciiTheme="minorHAnsi" w:hAnsiTheme="minorHAnsi" w:cs="Calibri"/>
          <w:b/>
          <w:sz w:val="24"/>
        </w:rPr>
        <w:t xml:space="preserve"> </w:t>
      </w:r>
      <w:r w:rsidRPr="001D269F">
        <w:rPr>
          <w:rFonts w:asciiTheme="minorHAnsi" w:hAnsiTheme="minorHAnsi" w:cs="Calibri"/>
          <w:b/>
          <w:sz w:val="24"/>
        </w:rPr>
        <w:t>során</w:t>
      </w:r>
      <w:r w:rsidR="00ED20BB" w:rsidRPr="001D269F">
        <w:rPr>
          <w:rFonts w:asciiTheme="minorHAnsi" w:hAnsiTheme="minorHAnsi" w:cs="Calibri"/>
          <w:b/>
          <w:sz w:val="24"/>
        </w:rPr>
        <w:t xml:space="preserve"> </w:t>
      </w:r>
      <w:r w:rsidRPr="001D269F">
        <w:rPr>
          <w:rFonts w:asciiTheme="minorHAnsi" w:hAnsiTheme="minorHAnsi" w:cs="Calibri"/>
          <w:b/>
          <w:sz w:val="24"/>
        </w:rPr>
        <w:t>alkalmazott</w:t>
      </w:r>
      <w:r w:rsidR="00ED20BB" w:rsidRPr="001D269F">
        <w:rPr>
          <w:rFonts w:asciiTheme="minorHAnsi" w:hAnsiTheme="minorHAnsi" w:cs="Calibri"/>
          <w:b/>
          <w:sz w:val="24"/>
        </w:rPr>
        <w:t xml:space="preserve"> </w:t>
      </w:r>
      <w:r w:rsidRPr="001D269F">
        <w:rPr>
          <w:rFonts w:asciiTheme="minorHAnsi" w:hAnsiTheme="minorHAnsi" w:cs="Calibri"/>
          <w:b/>
          <w:sz w:val="24"/>
        </w:rPr>
        <w:t>módszertan:</w:t>
      </w:r>
    </w:p>
    <w:p w:rsidR="00EB4631" w:rsidRPr="001D269F" w:rsidRDefault="00EB4631" w:rsidP="00EE3521">
      <w:pPr>
        <w:spacing w:after="100" w:afterAutospacing="1" w:line="312" w:lineRule="auto"/>
        <w:rPr>
          <w:rFonts w:asciiTheme="minorHAnsi" w:hAnsiTheme="minorHAnsi" w:cs="Calibri"/>
          <w:sz w:val="24"/>
        </w:rPr>
      </w:pPr>
      <w:r w:rsidRPr="001D269F">
        <w:rPr>
          <w:rFonts w:asciiTheme="minorHAnsi" w:hAnsiTheme="minorHAnsi" w:cs="Calibri"/>
          <w:sz w:val="24"/>
        </w:rPr>
        <w:t>A feladat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címében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szereplő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intézményekből a kritikus és/vagy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feladatellátás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szempontjából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legkiterjedtebb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intézményeket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választottuk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ki (2 intézmény).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proofErr w:type="gramStart"/>
      <w:r w:rsidRPr="001D269F">
        <w:rPr>
          <w:rFonts w:asciiTheme="minorHAnsi" w:hAnsiTheme="minorHAnsi" w:cs="Calibri"/>
          <w:sz w:val="24"/>
        </w:rPr>
        <w:t>Az</w:t>
      </w:r>
      <w:proofErr w:type="gramEnd"/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intézmények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kijelölése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az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Önkormányzat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kiajánlása és saját</w:t>
      </w:r>
      <w:r w:rsidR="00ED20BB" w:rsidRPr="001D269F">
        <w:rPr>
          <w:rFonts w:asciiTheme="minorHAnsi" w:hAnsiTheme="minorHAnsi" w:cs="Calibri"/>
          <w:sz w:val="24"/>
        </w:rPr>
        <w:t xml:space="preserve"> vizsgálat a</w:t>
      </w:r>
      <w:r w:rsidRPr="001D269F">
        <w:rPr>
          <w:rFonts w:asciiTheme="minorHAnsi" w:hAnsiTheme="minorHAnsi" w:cs="Calibri"/>
          <w:sz w:val="24"/>
        </w:rPr>
        <w:t>lapján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történt meg. A két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kiválsztott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 a Kerületi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Szolgáltató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Szervezet (KSZ) és a Gamesz.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Intézményenként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dokumentum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vizsgálatot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végzünk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proofErr w:type="gramStart"/>
      <w:r w:rsidR="00ED20BB" w:rsidRPr="001D269F">
        <w:rPr>
          <w:rFonts w:asciiTheme="minorHAnsi" w:hAnsiTheme="minorHAnsi" w:cs="Calibri"/>
          <w:sz w:val="24"/>
        </w:rPr>
        <w:t>az</w:t>
      </w:r>
      <w:proofErr w:type="gramEnd"/>
      <w:r w:rsidR="00ED20BB" w:rsidRPr="001D269F">
        <w:rPr>
          <w:rFonts w:asciiTheme="minorHAnsi" w:hAnsiTheme="minorHAnsi" w:cs="Calibri"/>
          <w:sz w:val="24"/>
        </w:rPr>
        <w:t xml:space="preserve"> a</w:t>
      </w:r>
      <w:r w:rsidRPr="001D269F">
        <w:rPr>
          <w:rFonts w:asciiTheme="minorHAnsi" w:hAnsiTheme="minorHAnsi" w:cs="Calibri"/>
          <w:sz w:val="24"/>
        </w:rPr>
        <w:t>lapítóokirat, az SZMSZ, és a belső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szabályzatok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vonatkozásában. Interjút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folytatunk a feladatellátásra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vonatkozóan a településfejlesztés</w:t>
      </w:r>
      <w:r w:rsidR="00ED20BB" w:rsidRPr="001D269F">
        <w:rPr>
          <w:rFonts w:asciiTheme="minorHAnsi" w:hAnsiTheme="minorHAnsi" w:cs="Calibri"/>
          <w:sz w:val="24"/>
        </w:rPr>
        <w:t xml:space="preserve">i </w:t>
      </w:r>
      <w:r w:rsidRPr="001D269F">
        <w:rPr>
          <w:rFonts w:asciiTheme="minorHAnsi" w:hAnsiTheme="minorHAnsi" w:cs="Calibri"/>
          <w:sz w:val="24"/>
        </w:rPr>
        <w:t>irányokról, ezen a területen is törekedtünk a jó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gyakorlat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megtalálására, amely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tipikus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jó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gyakorlat, kialakított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modell, amely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alkalmazható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valamennyi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esetében.</w:t>
      </w:r>
    </w:p>
    <w:p w:rsidR="00EB4631" w:rsidRPr="001D269F" w:rsidRDefault="00EB4631" w:rsidP="00DD5808">
      <w:pPr>
        <w:spacing w:before="100" w:beforeAutospacing="1" w:after="100" w:afterAutospacing="1" w:line="312" w:lineRule="auto"/>
        <w:rPr>
          <w:rFonts w:asciiTheme="minorHAnsi" w:hAnsiTheme="minorHAnsi" w:cs="Calibri"/>
          <w:sz w:val="24"/>
        </w:rPr>
      </w:pPr>
      <w:r w:rsidRPr="001D269F">
        <w:rPr>
          <w:rFonts w:asciiTheme="minorHAnsi" w:hAnsiTheme="minorHAnsi" w:cs="Calibri"/>
          <w:sz w:val="24"/>
        </w:rPr>
        <w:t>A tevékenység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keretében</w:t>
      </w:r>
      <w:r w:rsidR="00ED20BB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megvizsgáltuk a kiválasztott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intézményeknél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alkalmazott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pénzügyi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gazdálkodási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rendszert, áttekintettük a költségvetés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tervezési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metodikáját.A meglévő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együttműködési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szerződések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áttekintése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után, a hatékonyabb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működés, a rendelkezésre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álló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források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hatékonyabb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felhasználásának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elemzése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következett.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A források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hosszútávú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biztosíthatóságát és összehangolásukat a feladatokkal és a lehetséges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hatékonyságnövelő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intézkedéseket a források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gazdaságosabb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felhasználását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vettük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sorra.</w:t>
      </w:r>
    </w:p>
    <w:p w:rsidR="00526753" w:rsidRPr="001D269F" w:rsidRDefault="00EB4631" w:rsidP="00DD5808">
      <w:pPr>
        <w:spacing w:before="100" w:beforeAutospacing="1" w:after="100" w:afterAutospacing="1" w:line="312" w:lineRule="auto"/>
        <w:rPr>
          <w:rFonts w:asciiTheme="minorHAnsi" w:hAnsiTheme="minorHAnsi" w:cs="Calibri"/>
          <w:sz w:val="24"/>
        </w:rPr>
      </w:pPr>
      <w:r w:rsidRPr="001D269F">
        <w:rPr>
          <w:rFonts w:asciiTheme="minorHAnsi" w:hAnsiTheme="minorHAnsi" w:cs="Calibri"/>
          <w:sz w:val="24"/>
        </w:rPr>
        <w:t>Fentiek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alapján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javaslatot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tettünk a megfelelő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feladatellátási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modellre. A feladatellátás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nem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terjedt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proofErr w:type="gramStart"/>
      <w:r w:rsidRPr="001D269F">
        <w:rPr>
          <w:rFonts w:asciiTheme="minorHAnsi" w:hAnsiTheme="minorHAnsi" w:cs="Calibri"/>
          <w:sz w:val="24"/>
        </w:rPr>
        <w:t>az</w:t>
      </w:r>
      <w:proofErr w:type="gramEnd"/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egyes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intézményi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szakmai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feladatellátással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összefüggő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feladatmutatók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olyan</w:t>
      </w:r>
      <w:r w:rsidR="00F27F3D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kialakítására, amely a nullbázisú</w:t>
      </w:r>
      <w:r w:rsidR="002F71A9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tervezést</w:t>
      </w:r>
      <w:r w:rsidR="002F71A9" w:rsidRPr="001D269F">
        <w:rPr>
          <w:rFonts w:asciiTheme="minorHAnsi" w:hAnsiTheme="minorHAnsi" w:cs="Calibri"/>
          <w:sz w:val="24"/>
        </w:rPr>
        <w:t xml:space="preserve"> </w:t>
      </w:r>
      <w:r w:rsidRPr="001D269F">
        <w:rPr>
          <w:rFonts w:asciiTheme="minorHAnsi" w:hAnsiTheme="minorHAnsi" w:cs="Calibri"/>
          <w:sz w:val="24"/>
        </w:rPr>
        <w:t>valósítják meg.</w:t>
      </w:r>
    </w:p>
    <w:p w:rsidR="00FF5FE3" w:rsidRPr="00EE3521" w:rsidRDefault="00FE7328" w:rsidP="00EE3521">
      <w:pPr>
        <w:pStyle w:val="Cmsor1"/>
        <w:keepLines w:val="0"/>
        <w:numPr>
          <w:ilvl w:val="0"/>
          <w:numId w:val="1"/>
        </w:numPr>
        <w:suppressAutoHyphens/>
        <w:spacing w:before="0" w:after="160" w:line="312" w:lineRule="auto"/>
        <w:jc w:val="both"/>
        <w:rPr>
          <w:rFonts w:asciiTheme="minorHAnsi" w:hAnsiTheme="minorHAnsi" w:cs="Calibri"/>
          <w:b/>
        </w:rPr>
      </w:pPr>
      <w:bookmarkStart w:id="11" w:name="_Toc244962027"/>
      <w:bookmarkStart w:id="12" w:name="_Toc244962028"/>
      <w:bookmarkStart w:id="13" w:name="_Toc244962029"/>
      <w:bookmarkStart w:id="14" w:name="_Toc244962030"/>
      <w:bookmarkStart w:id="15" w:name="_Toc244962031"/>
      <w:bookmarkStart w:id="16" w:name="_Toc244962032"/>
      <w:bookmarkStart w:id="17" w:name="_Toc244962033"/>
      <w:bookmarkStart w:id="18" w:name="_Toc244962034"/>
      <w:bookmarkStart w:id="19" w:name="_Toc204422352"/>
      <w:bookmarkStart w:id="20" w:name="_Toc393968120"/>
      <w:bookmarkEnd w:id="11"/>
      <w:bookmarkEnd w:id="12"/>
      <w:bookmarkEnd w:id="13"/>
      <w:bookmarkEnd w:id="14"/>
      <w:bookmarkEnd w:id="15"/>
      <w:bookmarkEnd w:id="16"/>
      <w:bookmarkEnd w:id="17"/>
      <w:bookmarkEnd w:id="18"/>
      <w:r w:rsidRPr="001D269F">
        <w:rPr>
          <w:rFonts w:asciiTheme="minorHAnsi" w:hAnsiTheme="minorHAnsi" w:cs="Calibri"/>
          <w:b/>
        </w:rPr>
        <w:lastRenderedPageBreak/>
        <w:t>A tanulmány</w:t>
      </w:r>
      <w:r w:rsidR="002F71A9" w:rsidRPr="001D269F">
        <w:rPr>
          <w:rFonts w:asciiTheme="minorHAnsi" w:hAnsiTheme="minorHAnsi" w:cs="Calibri"/>
          <w:b/>
        </w:rPr>
        <w:t xml:space="preserve"> </w:t>
      </w:r>
      <w:r w:rsidR="00D41464" w:rsidRPr="001D269F">
        <w:rPr>
          <w:rFonts w:asciiTheme="minorHAnsi" w:hAnsiTheme="minorHAnsi" w:cs="Calibri"/>
          <w:b/>
        </w:rPr>
        <w:t>eredményei</w:t>
      </w:r>
      <w:bookmarkEnd w:id="19"/>
      <w:bookmarkEnd w:id="20"/>
    </w:p>
    <w:p w:rsidR="00976E81" w:rsidRPr="001D269F" w:rsidRDefault="00976E81" w:rsidP="00DD5808">
      <w:pPr>
        <w:rPr>
          <w:rFonts w:asciiTheme="minorHAnsi" w:eastAsia="Batang" w:hAnsiTheme="minorHAnsi" w:cs="Calibri"/>
          <w:b/>
          <w:bCs/>
          <w:iCs/>
          <w:sz w:val="24"/>
        </w:rPr>
      </w:pPr>
      <w:r w:rsidRPr="001D269F">
        <w:rPr>
          <w:rFonts w:asciiTheme="minorHAnsi" w:eastAsia="Batang" w:hAnsiTheme="minorHAnsi" w:cs="Calibri"/>
          <w:b/>
          <w:bCs/>
          <w:iCs/>
          <w:sz w:val="24"/>
        </w:rPr>
        <w:t>Eredménytermék:</w:t>
      </w:r>
    </w:p>
    <w:p w:rsidR="00976E81" w:rsidRPr="001D269F" w:rsidRDefault="00CC7174" w:rsidP="00DD5808">
      <w:pPr>
        <w:rPr>
          <w:rFonts w:asciiTheme="minorHAnsi" w:eastAsia="Batang" w:hAnsiTheme="minorHAnsi" w:cs="Calibri"/>
          <w:bCs/>
          <w:iCs/>
          <w:sz w:val="24"/>
        </w:rPr>
      </w:pPr>
      <w:r w:rsidRPr="001D269F">
        <w:rPr>
          <w:rFonts w:asciiTheme="minorHAnsi" w:eastAsia="Batang" w:hAnsiTheme="minorHAnsi" w:cs="Calibri"/>
          <w:bCs/>
          <w:iCs/>
          <w:sz w:val="24"/>
        </w:rPr>
        <w:t>A</w:t>
      </w:r>
      <w:r w:rsidR="002F71A9" w:rsidRPr="001D269F">
        <w:rPr>
          <w:rFonts w:asciiTheme="minorHAnsi" w:eastAsia="Batang" w:hAnsiTheme="minorHAnsi" w:cs="Calibri"/>
          <w:bCs/>
          <w:iCs/>
          <w:sz w:val="24"/>
        </w:rPr>
        <w:t xml:space="preserve"> </w:t>
      </w:r>
      <w:r w:rsidR="00EB4631" w:rsidRPr="001D269F">
        <w:rPr>
          <w:rFonts w:asciiTheme="minorHAnsi" w:eastAsia="Batang" w:hAnsiTheme="minorHAnsi" w:cs="Calibri"/>
          <w:bCs/>
          <w:iCs/>
          <w:sz w:val="24"/>
        </w:rPr>
        <w:t>hatékonyságnövelés</w:t>
      </w:r>
      <w:r w:rsidR="002F71A9" w:rsidRPr="001D269F">
        <w:rPr>
          <w:rFonts w:asciiTheme="minorHAnsi" w:eastAsia="Batang" w:hAnsiTheme="minorHAnsi" w:cs="Calibri"/>
          <w:bCs/>
          <w:iCs/>
          <w:sz w:val="24"/>
        </w:rPr>
        <w:t xml:space="preserve"> </w:t>
      </w:r>
      <w:r w:rsidR="00EB4631" w:rsidRPr="001D269F">
        <w:rPr>
          <w:rFonts w:asciiTheme="minorHAnsi" w:eastAsia="Batang" w:hAnsiTheme="minorHAnsi" w:cs="Calibri"/>
          <w:bCs/>
          <w:iCs/>
          <w:sz w:val="24"/>
        </w:rPr>
        <w:t>lehetőségeit</w:t>
      </w:r>
      <w:r w:rsidR="002F71A9" w:rsidRPr="001D269F">
        <w:rPr>
          <w:rFonts w:asciiTheme="minorHAnsi" w:eastAsia="Batang" w:hAnsiTheme="minorHAnsi" w:cs="Calibri"/>
          <w:bCs/>
          <w:iCs/>
          <w:sz w:val="24"/>
        </w:rPr>
        <w:t xml:space="preserve"> </w:t>
      </w:r>
      <w:r w:rsidR="00EB4631" w:rsidRPr="001D269F">
        <w:rPr>
          <w:rFonts w:asciiTheme="minorHAnsi" w:eastAsia="Batang" w:hAnsiTheme="minorHAnsi" w:cs="Calibri"/>
          <w:bCs/>
          <w:iCs/>
          <w:sz w:val="24"/>
        </w:rPr>
        <w:t>bemutató</w:t>
      </w:r>
      <w:r w:rsidR="002F71A9" w:rsidRPr="001D269F">
        <w:rPr>
          <w:rFonts w:asciiTheme="minorHAnsi" w:eastAsia="Batang" w:hAnsiTheme="minorHAnsi" w:cs="Calibri"/>
          <w:bCs/>
          <w:iCs/>
          <w:sz w:val="24"/>
        </w:rPr>
        <w:t xml:space="preserve"> </w:t>
      </w:r>
      <w:r w:rsidR="00EB4631" w:rsidRPr="001D269F">
        <w:rPr>
          <w:rFonts w:asciiTheme="minorHAnsi" w:eastAsia="Batang" w:hAnsiTheme="minorHAnsi" w:cs="Calibri"/>
          <w:bCs/>
          <w:iCs/>
          <w:sz w:val="24"/>
        </w:rPr>
        <w:t>tanulmány, pénzellátási, illetve</w:t>
      </w:r>
      <w:r w:rsidR="002F71A9" w:rsidRPr="001D269F">
        <w:rPr>
          <w:rFonts w:asciiTheme="minorHAnsi" w:eastAsia="Batang" w:hAnsiTheme="minorHAnsi" w:cs="Calibri"/>
          <w:bCs/>
          <w:iCs/>
          <w:sz w:val="24"/>
        </w:rPr>
        <w:t xml:space="preserve"> </w:t>
      </w:r>
      <w:r w:rsidR="00EB4631" w:rsidRPr="001D269F">
        <w:rPr>
          <w:rFonts w:asciiTheme="minorHAnsi" w:eastAsia="Batang" w:hAnsiTheme="minorHAnsi" w:cs="Calibri"/>
          <w:bCs/>
          <w:iCs/>
          <w:sz w:val="24"/>
        </w:rPr>
        <w:t>feladatellátási és finanszírozási</w:t>
      </w:r>
      <w:r w:rsidR="002F71A9" w:rsidRPr="001D269F">
        <w:rPr>
          <w:rFonts w:asciiTheme="minorHAnsi" w:eastAsia="Batang" w:hAnsiTheme="minorHAnsi" w:cs="Calibri"/>
          <w:bCs/>
          <w:iCs/>
          <w:sz w:val="24"/>
        </w:rPr>
        <w:t xml:space="preserve"> </w:t>
      </w:r>
      <w:r w:rsidR="00EB4631" w:rsidRPr="001D269F">
        <w:rPr>
          <w:rFonts w:asciiTheme="minorHAnsi" w:eastAsia="Batang" w:hAnsiTheme="minorHAnsi" w:cs="Calibri"/>
          <w:bCs/>
          <w:iCs/>
          <w:sz w:val="24"/>
        </w:rPr>
        <w:t>modell (1 db),</w:t>
      </w:r>
    </w:p>
    <w:p w:rsidR="00976E81" w:rsidRPr="001D269F" w:rsidRDefault="00976E81" w:rsidP="00976E81">
      <w:pPr>
        <w:ind w:left="567"/>
        <w:rPr>
          <w:rFonts w:asciiTheme="minorHAnsi" w:eastAsia="Batang" w:hAnsiTheme="minorHAnsi" w:cs="Calibri"/>
          <w:bCs/>
          <w:iCs/>
          <w:sz w:val="24"/>
        </w:rPr>
      </w:pPr>
    </w:p>
    <w:p w:rsidR="00976E81" w:rsidRPr="001D269F" w:rsidRDefault="00976E81" w:rsidP="00DD5808">
      <w:pPr>
        <w:rPr>
          <w:rFonts w:asciiTheme="minorHAnsi" w:eastAsia="Batang" w:hAnsiTheme="minorHAnsi" w:cs="Calibri"/>
          <w:b/>
          <w:bCs/>
          <w:iCs/>
          <w:sz w:val="24"/>
        </w:rPr>
      </w:pPr>
      <w:r w:rsidRPr="001D269F">
        <w:rPr>
          <w:rFonts w:asciiTheme="minorHAnsi" w:eastAsia="Batang" w:hAnsiTheme="minorHAnsi" w:cs="Calibri"/>
          <w:b/>
          <w:bCs/>
          <w:iCs/>
          <w:sz w:val="24"/>
        </w:rPr>
        <w:t>A fejlesztési</w:t>
      </w:r>
      <w:r w:rsidR="002F71A9" w:rsidRPr="001D269F">
        <w:rPr>
          <w:rFonts w:asciiTheme="minorHAnsi" w:eastAsia="Batang" w:hAnsiTheme="minorHAnsi" w:cs="Calibri"/>
          <w:b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="Calibri"/>
          <w:b/>
          <w:bCs/>
          <w:iCs/>
          <w:sz w:val="24"/>
        </w:rPr>
        <w:t>elemhez</w:t>
      </w:r>
      <w:r w:rsidR="002F71A9" w:rsidRPr="001D269F">
        <w:rPr>
          <w:rFonts w:asciiTheme="minorHAnsi" w:eastAsia="Batang" w:hAnsiTheme="minorHAnsi" w:cs="Calibri"/>
          <w:b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="Calibri"/>
          <w:b/>
          <w:bCs/>
          <w:iCs/>
          <w:sz w:val="24"/>
        </w:rPr>
        <w:t>tartozó</w:t>
      </w:r>
      <w:r w:rsidR="002F71A9" w:rsidRPr="001D269F">
        <w:rPr>
          <w:rFonts w:asciiTheme="minorHAnsi" w:eastAsia="Batang" w:hAnsiTheme="minorHAnsi" w:cs="Calibri"/>
          <w:b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="Calibri"/>
          <w:b/>
          <w:bCs/>
          <w:iCs/>
          <w:sz w:val="24"/>
        </w:rPr>
        <w:t xml:space="preserve">indikátor: </w:t>
      </w:r>
    </w:p>
    <w:p w:rsidR="00443130" w:rsidRPr="00EE3521" w:rsidRDefault="00EB4631" w:rsidP="00EE3521">
      <w:pPr>
        <w:rPr>
          <w:rFonts w:asciiTheme="minorHAnsi" w:eastAsia="Batang" w:hAnsiTheme="minorHAnsi" w:cstheme="majorHAnsi"/>
          <w:bCs/>
          <w:iCs/>
          <w:sz w:val="24"/>
        </w:rPr>
      </w:pPr>
      <w:r w:rsidRPr="001D269F">
        <w:rPr>
          <w:rFonts w:asciiTheme="minorHAnsi" w:eastAsia="Batang" w:hAnsiTheme="minorHAnsi" w:cstheme="majorHAnsi"/>
          <w:bCs/>
          <w:iCs/>
          <w:sz w:val="24"/>
        </w:rPr>
        <w:t>1</w:t>
      </w:r>
      <w:r w:rsidR="002F71A9" w:rsidRPr="001D269F">
        <w:rPr>
          <w:rFonts w:asciiTheme="minorHAnsi" w:eastAsia="Batang" w:hAnsiTheme="minorHAnsi" w:cstheme="majorHAnsi"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theme="majorHAnsi"/>
          <w:bCs/>
          <w:iCs/>
          <w:sz w:val="24"/>
        </w:rPr>
        <w:t>db</w:t>
      </w:r>
      <w:r w:rsidR="002F71A9" w:rsidRPr="001D269F">
        <w:rPr>
          <w:rFonts w:asciiTheme="minorHAnsi" w:eastAsia="Batang" w:hAnsiTheme="minorHAnsi" w:cstheme="majorHAnsi"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theme="majorHAnsi"/>
          <w:bCs/>
          <w:iCs/>
          <w:sz w:val="24"/>
        </w:rPr>
        <w:t>hatékonyságnövelés</w:t>
      </w:r>
      <w:r w:rsidR="002F71A9" w:rsidRPr="001D269F">
        <w:rPr>
          <w:rFonts w:asciiTheme="minorHAnsi" w:eastAsia="Batang" w:hAnsiTheme="minorHAnsi" w:cstheme="majorHAnsi"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theme="majorHAnsi"/>
          <w:bCs/>
          <w:iCs/>
          <w:sz w:val="24"/>
        </w:rPr>
        <w:t>lehetőségeit</w:t>
      </w:r>
      <w:r w:rsidR="002F71A9" w:rsidRPr="001D269F">
        <w:rPr>
          <w:rFonts w:asciiTheme="minorHAnsi" w:eastAsia="Batang" w:hAnsiTheme="minorHAnsi" w:cstheme="majorHAnsi"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theme="majorHAnsi"/>
          <w:bCs/>
          <w:iCs/>
          <w:sz w:val="24"/>
        </w:rPr>
        <w:t>bemutató</w:t>
      </w:r>
      <w:r w:rsidR="002F71A9" w:rsidRPr="001D269F">
        <w:rPr>
          <w:rFonts w:asciiTheme="minorHAnsi" w:eastAsia="Batang" w:hAnsiTheme="minorHAnsi" w:cstheme="majorHAnsi"/>
          <w:bCs/>
          <w:iCs/>
          <w:sz w:val="24"/>
        </w:rPr>
        <w:t xml:space="preserve"> </w:t>
      </w:r>
      <w:r w:rsidRPr="001D269F">
        <w:rPr>
          <w:rFonts w:asciiTheme="minorHAnsi" w:eastAsia="Batang" w:hAnsiTheme="minorHAnsi" w:cstheme="majorHAnsi"/>
          <w:bCs/>
          <w:iCs/>
          <w:sz w:val="24"/>
        </w:rPr>
        <w:t>tanul</w:t>
      </w:r>
      <w:r w:rsidR="00EE3521">
        <w:rPr>
          <w:rFonts w:asciiTheme="minorHAnsi" w:eastAsia="Batang" w:hAnsiTheme="minorHAnsi" w:cstheme="majorHAnsi"/>
          <w:bCs/>
          <w:iCs/>
          <w:sz w:val="24"/>
        </w:rPr>
        <w:t>mány (tanulmányrész: 4/2. rész)</w:t>
      </w:r>
    </w:p>
    <w:p w:rsidR="00D770A3" w:rsidRPr="001D269F" w:rsidRDefault="008E137E" w:rsidP="00EE3521">
      <w:pPr>
        <w:pStyle w:val="Cmsor1"/>
        <w:keepLines w:val="0"/>
        <w:numPr>
          <w:ilvl w:val="0"/>
          <w:numId w:val="1"/>
        </w:numPr>
        <w:suppressAutoHyphens/>
        <w:spacing w:after="160" w:line="312" w:lineRule="auto"/>
        <w:jc w:val="both"/>
        <w:rPr>
          <w:rFonts w:asciiTheme="minorHAnsi" w:hAnsiTheme="minorHAnsi" w:cs="Calibri"/>
          <w:b/>
        </w:rPr>
      </w:pPr>
      <w:bookmarkStart w:id="21" w:name="_Toc393968121"/>
      <w:r w:rsidRPr="001D269F">
        <w:rPr>
          <w:rFonts w:asciiTheme="minorHAnsi" w:hAnsiTheme="minorHAnsi" w:cs="Calibri"/>
          <w:b/>
        </w:rPr>
        <w:t>Részletes</w:t>
      </w:r>
      <w:r w:rsidR="002F71A9" w:rsidRPr="001D269F">
        <w:rPr>
          <w:rFonts w:asciiTheme="minorHAnsi" w:hAnsiTheme="minorHAnsi" w:cs="Calibri"/>
          <w:b/>
        </w:rPr>
        <w:t xml:space="preserve"> </w:t>
      </w:r>
      <w:r w:rsidRPr="001D269F">
        <w:rPr>
          <w:rFonts w:asciiTheme="minorHAnsi" w:hAnsiTheme="minorHAnsi" w:cs="Calibri"/>
          <w:b/>
        </w:rPr>
        <w:t>megállapítások</w:t>
      </w:r>
      <w:bookmarkEnd w:id="21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Budapest Főváros XVI. </w:t>
      </w:r>
      <w:proofErr w:type="gramStart"/>
      <w:r w:rsidRPr="001D269F">
        <w:rPr>
          <w:rFonts w:asciiTheme="minorHAnsi" w:hAnsiTheme="minorHAnsi"/>
          <w:sz w:val="24"/>
        </w:rPr>
        <w:t>kerületi</w:t>
      </w:r>
      <w:proofErr w:type="gramEnd"/>
      <w:r w:rsidRPr="001D269F">
        <w:rPr>
          <w:rFonts w:asciiTheme="minorHAnsi" w:hAnsiTheme="minorHAnsi"/>
          <w:sz w:val="24"/>
        </w:rPr>
        <w:t xml:space="preserve"> Önkormányzat (önkormányzat) feladatainak és finanszírozásának változását a 2-3.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részterület kidolgozása során részletesen bemutattuk. </w:t>
      </w: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Jelen tanulmányban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feladat-ellátását és finanszírozását tekintjük át, megvizsgáljuk az intézményi struktúra szerkezetét, hatékonyságát, a finanszírozási feladatok ellátásának kérdéseit, javaslatokat fogalmazunk meg ebben a témakörben a hatékonyság és eredményesség javításának érdekében.</w:t>
      </w:r>
    </w:p>
    <w:p w:rsidR="00DD5808" w:rsidRPr="001D269F" w:rsidRDefault="00DD5808" w:rsidP="00D770A3">
      <w:pPr>
        <w:rPr>
          <w:rFonts w:asciiTheme="minorHAnsi" w:hAnsiTheme="minorHAnsi"/>
          <w:sz w:val="24"/>
        </w:rPr>
      </w:pPr>
    </w:p>
    <w:p w:rsidR="00D770A3" w:rsidRPr="00DD5808" w:rsidRDefault="00D770A3" w:rsidP="00DD5808">
      <w:pPr>
        <w:pStyle w:val="Cmsor1"/>
        <w:spacing w:before="0"/>
        <w:rPr>
          <w:rFonts w:asciiTheme="minorHAnsi" w:hAnsiTheme="minorHAnsi"/>
          <w:b/>
          <w:sz w:val="24"/>
          <w:szCs w:val="24"/>
          <w:u w:val="single"/>
        </w:rPr>
      </w:pPr>
      <w:bookmarkStart w:id="22" w:name="_Toc393968122"/>
      <w:proofErr w:type="gramStart"/>
      <w:r w:rsidRPr="00DD5808">
        <w:rPr>
          <w:rFonts w:asciiTheme="minorHAnsi" w:hAnsiTheme="minorHAnsi"/>
          <w:b/>
          <w:sz w:val="24"/>
          <w:szCs w:val="24"/>
          <w:u w:val="single"/>
        </w:rPr>
        <w:t>I. Az</w:t>
      </w:r>
      <w:proofErr w:type="gramEnd"/>
      <w:r w:rsidRPr="00DD5808">
        <w:rPr>
          <w:rFonts w:asciiTheme="minorHAnsi" w:hAnsiTheme="minorHAnsi"/>
          <w:b/>
          <w:sz w:val="24"/>
          <w:szCs w:val="24"/>
          <w:u w:val="single"/>
        </w:rPr>
        <w:t xml:space="preserve"> önkormányzat intézmény-finanszírozási gyakorlata</w:t>
      </w:r>
      <w:bookmarkEnd w:id="22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intézmény-finanszírozás szempontjából három fontos tényezőt emelünk ki:</w:t>
      </w:r>
    </w:p>
    <w:p w:rsidR="00D770A3" w:rsidRPr="001D269F" w:rsidRDefault="00D770A3" w:rsidP="0076609C">
      <w:pPr>
        <w:pStyle w:val="Listaszerbekezds"/>
        <w:numPr>
          <w:ilvl w:val="0"/>
          <w:numId w:val="7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költségvetés tervezés gyakorlata,</w:t>
      </w:r>
    </w:p>
    <w:p w:rsidR="00D770A3" w:rsidRPr="001D269F" w:rsidRDefault="00D770A3" w:rsidP="0076609C">
      <w:pPr>
        <w:pStyle w:val="Listaszerbekezds"/>
        <w:numPr>
          <w:ilvl w:val="0"/>
          <w:numId w:val="7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Kötelezettségvállalás gyakorlata,</w:t>
      </w:r>
    </w:p>
    <w:p w:rsidR="00D770A3" w:rsidRPr="001D269F" w:rsidRDefault="00D770A3" w:rsidP="0076609C">
      <w:pPr>
        <w:pStyle w:val="Listaszerbekezds"/>
        <w:numPr>
          <w:ilvl w:val="0"/>
          <w:numId w:val="7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Kiskincstári rendszer alkalmazása.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E három elemnek – a gazdálkodás szempontjából - meghatározó jelentősége abban áll, hogy átgondolt, logikailag egymásra épülő rendszert alkotva a finanszírozás tekintetében jelentős hatékonyságnövelő tényezők.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Fontos szempont ugyanakkor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finanszírozás tekintetében a kiszámíthatóság és a finanszírozás felhasználhatóságának autonómiája.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intézményei meglehetősen szabadon használhatják fel a részükre a költségvetésben jóváhagyott kereteket. Ez igaz nem csak a szakmai feladatellátást végző intézményekre, hanem a Hivatal szakmai szervezeti egységeire is.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pénz-felhasználás autonómiája egyfajta szakmai önállóságot feltételez, ugyanakkor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bevételek beérkezésének (beszedésének) időbeli egyenetlenségei miatt szükség lehet a pénz-felhasználás (kötelezettségvállalás) időleges korlátozására.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lastRenderedPageBreak/>
        <w:t>Az</w:t>
      </w:r>
      <w:proofErr w:type="gramEnd"/>
      <w:r w:rsidRPr="001D269F">
        <w:rPr>
          <w:rFonts w:asciiTheme="minorHAnsi" w:hAnsiTheme="minorHAnsi"/>
          <w:sz w:val="24"/>
        </w:rPr>
        <w:t xml:space="preserve"> egyensúlyt e két tényező – a kiszámíthatóság és a gazdálkodás biztonsága – között a kötelezettségvállalás szakmai kontrollja és a kiskincstári rendszer továbbfejlesztése teremti meg.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intézmény-finanszírozási gyakorlata szerint a támogatások biztosítása havonta az (önálló gazdasági szervezettel rendelkező) intézmények igénylése alapján, az adott intézményi saját bevételek figyelembe vételével, a jóváhagyott dologi (és felhalmozási) előirányzatok 1/12-edének mértékéig történik.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igénylés formája és tartalma a 2014. </w:t>
      </w:r>
      <w:proofErr w:type="gramStart"/>
      <w:r w:rsidRPr="001D269F">
        <w:rPr>
          <w:rFonts w:asciiTheme="minorHAnsi" w:hAnsiTheme="minorHAnsi"/>
          <w:sz w:val="24"/>
        </w:rPr>
        <w:t>május</w:t>
      </w:r>
      <w:proofErr w:type="gramEnd"/>
      <w:r w:rsidRPr="001D269F">
        <w:rPr>
          <w:rFonts w:asciiTheme="minorHAnsi" w:hAnsiTheme="minorHAnsi"/>
          <w:sz w:val="24"/>
        </w:rPr>
        <w:t xml:space="preserve"> havi Gamesz igénylés alapján az alábbi</w:t>
      </w:r>
      <w:r w:rsidRPr="001D269F">
        <w:rPr>
          <w:rStyle w:val="Lbjegyzet-hivatkozs"/>
          <w:rFonts w:asciiTheme="minorHAnsi" w:hAnsiTheme="minorHAnsi"/>
          <w:sz w:val="24"/>
        </w:rPr>
        <w:footnoteReference w:id="1"/>
      </w:r>
      <w:r w:rsidRPr="001D269F">
        <w:rPr>
          <w:rFonts w:asciiTheme="minorHAnsi" w:hAnsiTheme="minorHAnsi"/>
          <w:sz w:val="24"/>
        </w:rPr>
        <w:t>:</w:t>
      </w:r>
    </w:p>
    <w:tbl>
      <w:tblPr>
        <w:tblW w:w="780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"/>
        <w:gridCol w:w="3537"/>
        <w:gridCol w:w="2854"/>
        <w:gridCol w:w="1267"/>
      </w:tblGrid>
      <w:tr w:rsidR="00D770A3" w:rsidRPr="003E716E" w:rsidTr="00D770A3">
        <w:trPr>
          <w:trHeight w:val="227"/>
          <w:jc w:val="center"/>
        </w:trPr>
        <w:tc>
          <w:tcPr>
            <w:tcW w:w="78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3521" w:rsidRDefault="00EE3521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  <w:p w:rsidR="00D770A3" w:rsidRPr="00EE352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  <w:r w:rsidRPr="00EE3521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>2014. év május havi likviditási terv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>Intézmény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701A39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>Összeg (e Ft)</w:t>
            </w:r>
            <w:r w:rsidR="00D770A3" w:rsidRPr="003E716E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> 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Corvin Művelődési Ház 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11784009-16923814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       -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Egyesített Bölcsőde 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11784009-16923821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5 192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Területi Szociális Szolgálat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11784009-16923797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9 278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Napraforgó Szolgáltató Sz.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11784009-16923807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1 667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Kerületgazda Szolg Szerv.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11784009-16926226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38 782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Gamesz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11784009-15516271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   688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Gyerekkuckó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11784009-16923481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2 495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Cinkotai Huncutka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11784009-16923522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1 540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Napsugár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11784009-16923498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3 547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Manoda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11784009-16923539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1 553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Margaréta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11784009-16923546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1 693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Szentmihályi Játszókert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11784009-16923474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5 481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Fecskefészek Óvoda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11784009-16923584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5 647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>Mezei Őrszolgálat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11784009-15766191 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sz w:val="22"/>
                <w:szCs w:val="18"/>
                <w:lang w:eastAsia="hu-HU"/>
              </w:rPr>
              <w:t xml:space="preserve">             -    </w:t>
            </w:r>
          </w:p>
        </w:tc>
      </w:tr>
      <w:tr w:rsidR="00D770A3" w:rsidRPr="003E716E" w:rsidTr="00D770A3">
        <w:trPr>
          <w:trHeight w:val="227"/>
          <w:jc w:val="center"/>
        </w:trPr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</w:p>
        </w:tc>
        <w:tc>
          <w:tcPr>
            <w:tcW w:w="3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>Összesen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> 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3E716E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</w:pPr>
            <w:r w:rsidRPr="003E716E">
              <w:rPr>
                <w:rFonts w:asciiTheme="minorHAnsi" w:eastAsia="Times New Roman" w:hAnsiTheme="minorHAnsi"/>
                <w:b/>
                <w:sz w:val="22"/>
                <w:szCs w:val="18"/>
                <w:lang w:eastAsia="hu-HU"/>
              </w:rPr>
              <w:t xml:space="preserve">    77 563    </w:t>
            </w:r>
          </w:p>
        </w:tc>
      </w:tr>
    </w:tbl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 fenti formában, az adatszolgáltatásnak megfelelő összegben biztosítja havonta az adott intézményi számlára a működéshez szükséges keretösszeget.</w:t>
      </w:r>
      <w:r w:rsidRPr="001D269F">
        <w:rPr>
          <w:rStyle w:val="Lbjegyzet-hivatkozs"/>
          <w:rFonts w:asciiTheme="minorHAnsi" w:hAnsiTheme="minorHAnsi"/>
          <w:sz w:val="24"/>
        </w:rPr>
        <w:footnoteReference w:id="2"/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keretösszeg szabadon felhasználható, a fel nem használt összeg nem kerül elvonásra, a következő havi keretet növeli.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intézményeknek a finanszírozás szempontjából meghatározó adatait a 2013.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teljesítés és 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tervezett adatok tekintetében az 1.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mellékletben foglaltuk össze.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b/>
          <w:sz w:val="24"/>
        </w:rPr>
        <w:t>óvodáknál</w:t>
      </w:r>
      <w:r w:rsidRPr="001D269F">
        <w:rPr>
          <w:rFonts w:asciiTheme="minorHAnsi" w:hAnsiTheme="minorHAnsi"/>
          <w:sz w:val="24"/>
        </w:rPr>
        <w:t xml:space="preserve"> figyelmet érdemel, hogy a létszám 2013-ról 2014-re történő tervezett emelkedése mellett az ellátottak számának csökkenésével számoltak. Ezzel együtt a támogatásuk jogszabályi előírás alapján </w:t>
      </w:r>
      <w:proofErr w:type="gramStart"/>
      <w:r w:rsidRPr="001D269F">
        <w:rPr>
          <w:rFonts w:asciiTheme="minorHAnsi" w:hAnsiTheme="minorHAnsi"/>
          <w:sz w:val="24"/>
        </w:rPr>
        <w:t>minden</w:t>
      </w:r>
      <w:proofErr w:type="gramEnd"/>
      <w:r w:rsidRPr="001D269F">
        <w:rPr>
          <w:rFonts w:asciiTheme="minorHAnsi" w:hAnsiTheme="minorHAnsi"/>
          <w:sz w:val="24"/>
        </w:rPr>
        <w:t xml:space="preserve"> óvodánál emelkedést mutat a tervezett adatok szerint.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lastRenderedPageBreak/>
        <w:t xml:space="preserve">A Kerületgazda költségvetésének adataiból látható, hogy a finanszírozási gyakorlat szerint a Kerületgazda a 2013.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teljesítési adatok alapján az </w:t>
      </w:r>
      <w:r w:rsidRPr="001D269F">
        <w:rPr>
          <w:rFonts w:asciiTheme="minorHAnsi" w:hAnsiTheme="minorHAnsi"/>
          <w:b/>
          <w:sz w:val="24"/>
        </w:rPr>
        <w:t>1 333 539 ezer forint költségvetési kiadását közel 70%-át</w:t>
      </w:r>
      <w:r w:rsidR="000A7CB4">
        <w:rPr>
          <w:rFonts w:asciiTheme="minorHAnsi" w:hAnsiTheme="minorHAnsi"/>
          <w:b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(2013. évben 924 486 ezer forint)</w:t>
      </w:r>
      <w:r w:rsidRPr="001D269F">
        <w:rPr>
          <w:rFonts w:asciiTheme="minorHAnsi" w:hAnsiTheme="minorHAnsi"/>
          <w:b/>
          <w:sz w:val="24"/>
        </w:rPr>
        <w:t xml:space="preserve"> önkormányzati támogatásból finanszírozta.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finanszírozási gyakorlata alapján a Hivatal a Kerületgazda </w:t>
      </w:r>
      <w:r w:rsidRPr="001D269F">
        <w:rPr>
          <w:rFonts w:asciiTheme="minorHAnsi" w:hAnsiTheme="minorHAnsi"/>
          <w:b/>
          <w:sz w:val="24"/>
        </w:rPr>
        <w:t>924 486 ezer forint önkormányzati támogatását</w:t>
      </w:r>
      <w:r w:rsidRPr="001D269F">
        <w:rPr>
          <w:rStyle w:val="Lbjegyzet-hivatkozs"/>
          <w:rFonts w:asciiTheme="minorHAnsi" w:hAnsiTheme="minorHAnsi"/>
          <w:b/>
          <w:sz w:val="24"/>
        </w:rPr>
        <w:footnoteReference w:id="3"/>
      </w:r>
      <w:r w:rsidRPr="001D269F">
        <w:rPr>
          <w:rFonts w:asciiTheme="minorHAnsi" w:hAnsiTheme="minorHAnsi"/>
          <w:b/>
          <w:sz w:val="24"/>
        </w:rPr>
        <w:t xml:space="preserve"> főszabály szerint – </w:t>
      </w:r>
      <w:r w:rsidRPr="001D269F">
        <w:rPr>
          <w:rFonts w:asciiTheme="minorHAnsi" w:hAnsiTheme="minorHAnsi"/>
          <w:sz w:val="24"/>
        </w:rPr>
        <w:t>az intézményi nettó bért is figyelembe véve</w:t>
      </w:r>
      <w:r w:rsidRPr="001D269F">
        <w:rPr>
          <w:rFonts w:asciiTheme="minorHAnsi" w:hAnsiTheme="minorHAnsi"/>
          <w:b/>
          <w:sz w:val="24"/>
        </w:rPr>
        <w:t xml:space="preserve"> - havi 77 millió forint keretösszeg biztosításával</w:t>
      </w:r>
      <w:r w:rsidR="000A7CB4">
        <w:rPr>
          <w:rFonts w:asciiTheme="minorHAnsi" w:hAnsiTheme="minorHAnsi"/>
          <w:b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teljesítette.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Amennyiben figyelembe vesszük a Kerületgazda egyéb forrásból származó bevételeit is, úgy a költségvetési kiadási főösszeget tekintve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mintegy 110 millió forint felett rendelkezett havonta – a Gameszen keresztül -.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tervezett költségvetési adatai szerint a költségvetési kiadásainak csökkenésével, ezzel együtt a támogatásának csökkenésével is számolnak.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b/>
          <w:sz w:val="24"/>
        </w:rPr>
        <w:t>A Gamesz esetében az önkormányzati támogatási</w:t>
      </w:r>
      <w:r w:rsidR="000A7CB4">
        <w:rPr>
          <w:rFonts w:asciiTheme="minorHAnsi" w:hAnsiTheme="minorHAnsi"/>
          <w:b/>
          <w:sz w:val="24"/>
        </w:rPr>
        <w:t xml:space="preserve"> </w:t>
      </w:r>
      <w:r w:rsidRPr="001D269F">
        <w:rPr>
          <w:rFonts w:asciiTheme="minorHAnsi" w:hAnsiTheme="minorHAnsi"/>
          <w:b/>
          <w:sz w:val="24"/>
        </w:rPr>
        <w:t>arány 99</w:t>
      </w:r>
      <w:proofErr w:type="gramStart"/>
      <w:r w:rsidRPr="001D269F">
        <w:rPr>
          <w:rFonts w:asciiTheme="minorHAnsi" w:hAnsiTheme="minorHAnsi"/>
          <w:b/>
          <w:sz w:val="24"/>
        </w:rPr>
        <w:t>,9</w:t>
      </w:r>
      <w:proofErr w:type="gramEnd"/>
      <w:r w:rsidRPr="001D269F">
        <w:rPr>
          <w:rFonts w:asciiTheme="minorHAnsi" w:hAnsiTheme="minorHAnsi"/>
          <w:b/>
          <w:sz w:val="24"/>
        </w:rPr>
        <w:t>%,</w:t>
      </w:r>
      <w:r w:rsidRPr="001D269F">
        <w:rPr>
          <w:rFonts w:asciiTheme="minorHAnsi" w:hAnsiTheme="minorHAnsi"/>
          <w:sz w:val="24"/>
        </w:rPr>
        <w:t xml:space="preserve"> amely azt jelenti, hogy a </w:t>
      </w:r>
      <w:r w:rsidRPr="001D269F">
        <w:rPr>
          <w:rFonts w:asciiTheme="minorHAnsi" w:hAnsiTheme="minorHAnsi"/>
          <w:b/>
          <w:sz w:val="24"/>
        </w:rPr>
        <w:t>Gamesz működése teljes mértékben önkormányzati támogatásból valósul meg</w:t>
      </w:r>
      <w:r w:rsidRPr="001D269F">
        <w:rPr>
          <w:rFonts w:asciiTheme="minorHAnsi" w:hAnsiTheme="minorHAnsi"/>
          <w:sz w:val="24"/>
        </w:rPr>
        <w:t xml:space="preserve">, csakúgy, mint a </w:t>
      </w:r>
      <w:r w:rsidRPr="001D269F">
        <w:rPr>
          <w:rFonts w:asciiTheme="minorHAnsi" w:hAnsiTheme="minorHAnsi"/>
          <w:b/>
          <w:sz w:val="24"/>
        </w:rPr>
        <w:t>Napraforgó intézmény</w:t>
      </w:r>
      <w:r w:rsidRPr="001D269F">
        <w:rPr>
          <w:rFonts w:asciiTheme="minorHAnsi" w:hAnsiTheme="minorHAnsi"/>
          <w:sz w:val="24"/>
        </w:rPr>
        <w:t xml:space="preserve"> esetében.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Említést érdemel, hogy a Gamesznél a tervezett költségvetése 31%-os csökkenése mellett a költségvetési támogatás főösszeghez viszonyított arányának 21%-os növekedésével számolnak.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Az önkormányzati intézmények finanszírozása szempontjából a legkevésbé támogatás-függő a </w:t>
      </w:r>
      <w:r w:rsidRPr="001D269F">
        <w:rPr>
          <w:rFonts w:asciiTheme="minorHAnsi" w:hAnsiTheme="minorHAnsi"/>
          <w:b/>
          <w:sz w:val="24"/>
        </w:rPr>
        <w:t>Kertvárosi Egészségügyi Szolgálat</w:t>
      </w:r>
      <w:r w:rsidRPr="001D269F">
        <w:rPr>
          <w:rFonts w:asciiTheme="minorHAnsi" w:hAnsiTheme="minorHAnsi"/>
          <w:sz w:val="24"/>
        </w:rPr>
        <w:t xml:space="preserve">, amelynek a mintegy egymilliárd forint összegű költségvetésének csak mintegy 4%-a önkormányzati támogatás 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tervezett adatok alapján.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többi intézmény működése is jelentős mértékben függ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támogatásától.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támogatási arány szinte minden alapfeladatot ellátó intézmény esetében 70-90% körül mozog. A </w:t>
      </w:r>
      <w:r w:rsidRPr="001D269F">
        <w:rPr>
          <w:rFonts w:asciiTheme="minorHAnsi" w:hAnsiTheme="minorHAnsi"/>
          <w:b/>
          <w:sz w:val="24"/>
        </w:rPr>
        <w:t>Corvin Művelődési Ház</w:t>
      </w:r>
      <w:r w:rsidRPr="001D269F">
        <w:rPr>
          <w:rFonts w:asciiTheme="minorHAnsi" w:hAnsiTheme="minorHAnsi"/>
          <w:sz w:val="24"/>
        </w:rPr>
        <w:t xml:space="preserve"> támogatási igénye 40%-os a saját bevételeire tekintettel.</w:t>
      </w:r>
    </w:p>
    <w:p w:rsidR="00D770A3" w:rsidRPr="001D269F" w:rsidRDefault="00D770A3" w:rsidP="002908D2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teljes intézményi vertikumot tekintve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előirányzatok 1/12-edének figyelembevételével a </w:t>
      </w:r>
      <w:r w:rsidRPr="001D269F">
        <w:rPr>
          <w:rFonts w:asciiTheme="minorHAnsi" w:hAnsiTheme="minorHAnsi"/>
          <w:b/>
          <w:sz w:val="24"/>
        </w:rPr>
        <w:t>havi intézmény-finanszírozási igény az önkormányzati gazdaság tekintetében közel 330 millió</w:t>
      </w:r>
      <w:r w:rsidRPr="001D269F">
        <w:rPr>
          <w:rFonts w:asciiTheme="minorHAnsi" w:hAnsiTheme="minorHAnsi"/>
          <w:sz w:val="24"/>
        </w:rPr>
        <w:t xml:space="preserve"> forint volt 2013. </w:t>
      </w:r>
      <w:proofErr w:type="gramStart"/>
      <w:r w:rsidRPr="001D269F">
        <w:rPr>
          <w:rFonts w:asciiTheme="minorHAnsi" w:hAnsiTheme="minorHAnsi"/>
          <w:sz w:val="24"/>
        </w:rPr>
        <w:t>évben</w:t>
      </w:r>
      <w:proofErr w:type="gramEnd"/>
      <w:r w:rsidRPr="001D269F">
        <w:rPr>
          <w:rFonts w:asciiTheme="minorHAnsi" w:hAnsiTheme="minorHAnsi"/>
          <w:sz w:val="24"/>
        </w:rPr>
        <w:t xml:space="preserve">. 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tervezési adatok (eredeti előirányzatok) alapján ez az összeg mintegy 345 millió forint, melyet az önkormányzatnak havonta egyenletesen, ütemezetten biztosítania kell.</w:t>
      </w:r>
      <w:r w:rsidRPr="001D269F">
        <w:rPr>
          <w:rStyle w:val="Lbjegyzet-hivatkozs"/>
          <w:rFonts w:asciiTheme="minorHAnsi" w:hAnsiTheme="minorHAnsi"/>
          <w:sz w:val="24"/>
        </w:rPr>
        <w:footnoteReference w:id="4"/>
      </w:r>
    </w:p>
    <w:p w:rsidR="00D770A3" w:rsidRPr="001D269F" w:rsidRDefault="00D770A3" w:rsidP="0076609C">
      <w:pPr>
        <w:pStyle w:val="Listaszerbekezds"/>
        <w:numPr>
          <w:ilvl w:val="0"/>
          <w:numId w:val="8"/>
        </w:numPr>
        <w:spacing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23" w:name="_Toc393968123"/>
      <w:r w:rsidRPr="001D269F">
        <w:rPr>
          <w:rFonts w:asciiTheme="minorHAnsi" w:hAnsiTheme="minorHAnsi"/>
          <w:b/>
          <w:sz w:val="24"/>
          <w:szCs w:val="24"/>
        </w:rPr>
        <w:t>A költségvetés tervezés gyakorlata</w:t>
      </w:r>
      <w:bookmarkEnd w:id="23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1.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fejlesztési részterület kidolgozása során felülvizsgáltuk a korábbi Árop tanulmányban foglaltak hasznosulását, az abban foglalt javaslatok megvalósítását.</w:t>
      </w: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r w:rsidRPr="001D269F">
        <w:rPr>
          <w:rFonts w:asciiTheme="minorHAnsi" w:hAnsiTheme="minorHAnsi"/>
          <w:sz w:val="24"/>
        </w:rPr>
        <w:t xml:space="preserve">A korábbi Árop tanulmány részletesen foglalkozott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költségvetési tervezési gyakorlatával. E szerint a</w:t>
      </w:r>
      <w:r w:rsidRPr="001D269F">
        <w:rPr>
          <w:rFonts w:asciiTheme="minorHAnsi" w:hAnsiTheme="minorHAnsi" w:cs="Calibri"/>
          <w:bCs/>
          <w:iCs/>
          <w:sz w:val="24"/>
        </w:rPr>
        <w:t xml:space="preserve"> tervezéshez részletes tervezési útmutatót és köriratot készít, amelyben</w:t>
      </w:r>
      <w:r w:rsidR="000A7CB4">
        <w:rPr>
          <w:rFonts w:asciiTheme="minorHAnsi" w:hAnsiTheme="minorHAnsi" w:cs="Calibri"/>
          <w:bCs/>
          <w:iCs/>
          <w:sz w:val="24"/>
        </w:rPr>
        <w:t xml:space="preserve"> </w:t>
      </w:r>
      <w:r w:rsidRPr="001D269F">
        <w:rPr>
          <w:rFonts w:asciiTheme="minorHAnsi" w:hAnsiTheme="minorHAnsi" w:cs="Calibri"/>
          <w:bCs/>
          <w:iCs/>
          <w:sz w:val="24"/>
        </w:rPr>
        <w:t xml:space="preserve">meghatározzák a költségvetés tervezésével összefüggésben azokat a folyamatokat, amelyek alapján a gazdasági program, az ágazati koncepciók, illetve az éves költségvetési koncepciók figyelembe vétele az éves költségvetések kialakításakor megtörténik. </w:t>
      </w: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lastRenderedPageBreak/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önkormányzat pénzügyi szervezete egységes szempontokat – tartalmi és formai – követelményeket határoz meg a költségvetés készítésekor, továbbá tételes egyeztetéseket folytat az egyes intézményekkel a költségvetési javaslatuk tekintetében.</w:t>
      </w:r>
    </w:p>
    <w:p w:rsidR="00EE3521" w:rsidRDefault="00EE3521" w:rsidP="00D770A3">
      <w:pPr>
        <w:rPr>
          <w:rFonts w:asciiTheme="minorHAnsi" w:hAnsiTheme="minorHAnsi" w:cs="Calibri"/>
          <w:bCs/>
          <w:iCs/>
          <w:sz w:val="24"/>
        </w:rPr>
      </w:pP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önkormányzat a személyi juttatások területén a null bázisú, a fejlesztések területén a feladat-alapú költségvetés tervezést alkalmazza.  A beszerzések központosítása a Kerületgazda Szolgáltató Szervezet révén részben megtörténik.</w:t>
      </w:r>
    </w:p>
    <w:p w:rsidR="00EE3521" w:rsidRDefault="00EE3521" w:rsidP="00D770A3">
      <w:pPr>
        <w:rPr>
          <w:rFonts w:asciiTheme="minorHAnsi" w:hAnsiTheme="minorHAnsi" w:cs="Calibri"/>
          <w:bCs/>
          <w:iCs/>
          <w:sz w:val="24"/>
        </w:rPr>
      </w:pP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r w:rsidRPr="001D269F">
        <w:rPr>
          <w:rFonts w:asciiTheme="minorHAnsi" w:hAnsiTheme="minorHAnsi" w:cs="Calibri"/>
          <w:bCs/>
          <w:iCs/>
          <w:sz w:val="24"/>
        </w:rPr>
        <w:t xml:space="preserve">A null-bázisú tervezés kiterjesztése a dologi kiadások körére szükséges volna, azonban ennek jelentős szakértelmet és időráfordítást igénylő feltétele van. </w:t>
      </w: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év utolsó negyed évében erősen kontrollált intézményi kötelezettségvállalások esetében az év végi teljesítési adatok közelíthetnek az optimális értékhez – természetesen az adott évben torzító tényezők kiszűrésével - . </w:t>
      </w:r>
    </w:p>
    <w:p w:rsidR="00EE3521" w:rsidRDefault="00EE3521" w:rsidP="00D770A3">
      <w:pPr>
        <w:rPr>
          <w:rFonts w:asciiTheme="minorHAnsi" w:hAnsiTheme="minorHAnsi" w:cs="Calibri"/>
          <w:bCs/>
          <w:iCs/>
          <w:sz w:val="24"/>
        </w:rPr>
      </w:pP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r w:rsidRPr="001D269F">
        <w:rPr>
          <w:rFonts w:asciiTheme="minorHAnsi" w:hAnsiTheme="minorHAnsi" w:cs="Calibri"/>
          <w:bCs/>
          <w:iCs/>
          <w:sz w:val="24"/>
        </w:rPr>
        <w:t xml:space="preserve">Ebben </w:t>
      </w: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esetben, a költségvetés tervezéséhez a kiemelt előirányzatokat összehasonlító adatokat tartalmazó excel tábla is segítséget nyújthat az intézmények költségvetési javaslatai megítélésében.</w:t>
      </w:r>
    </w:p>
    <w:p w:rsidR="00774893" w:rsidRDefault="00D770A3" w:rsidP="002908D2">
      <w:pPr>
        <w:spacing w:after="240"/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ecxel tábla formájára a tanulmány 2. </w:t>
      </w:r>
      <w:proofErr w:type="gramStart"/>
      <w:r w:rsidRPr="001D269F">
        <w:rPr>
          <w:rFonts w:asciiTheme="minorHAnsi" w:hAnsiTheme="minorHAnsi" w:cs="Calibri"/>
          <w:bCs/>
          <w:iCs/>
          <w:sz w:val="24"/>
        </w:rPr>
        <w:t>számú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mellékletének megfelelően teszünk javaslatot. A tábla kitöltése a döntéshozók számra is hasznos információt nyújthat </w:t>
      </w: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egyes intézmények költségvetésének változásáról, alakulásáról.</w:t>
      </w:r>
    </w:p>
    <w:p w:rsidR="00D770A3" w:rsidRPr="001D269F" w:rsidRDefault="00D770A3" w:rsidP="0076609C">
      <w:pPr>
        <w:pStyle w:val="Listaszerbekezds"/>
        <w:numPr>
          <w:ilvl w:val="0"/>
          <w:numId w:val="8"/>
        </w:numPr>
        <w:spacing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24" w:name="_Toc393968124"/>
      <w:r w:rsidRPr="001D269F">
        <w:rPr>
          <w:rFonts w:asciiTheme="minorHAnsi" w:hAnsiTheme="minorHAnsi"/>
          <w:b/>
          <w:sz w:val="24"/>
          <w:szCs w:val="24"/>
        </w:rPr>
        <w:t>Kötelezettségvállalás gyakorlata</w:t>
      </w:r>
      <w:bookmarkEnd w:id="24"/>
    </w:p>
    <w:p w:rsidR="00D770A3" w:rsidRPr="001D269F" w:rsidRDefault="00D770A3" w:rsidP="00D770A3">
      <w:pPr>
        <w:pStyle w:val="Listaszerbekezds"/>
        <w:jc w:val="both"/>
        <w:outlineLvl w:val="2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6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25" w:name="_Toc393968125"/>
      <w:r w:rsidRPr="001D269F">
        <w:rPr>
          <w:rFonts w:asciiTheme="minorHAnsi" w:hAnsiTheme="minorHAnsi"/>
          <w:b/>
          <w:sz w:val="24"/>
          <w:szCs w:val="24"/>
        </w:rPr>
        <w:t>Hivatal</w:t>
      </w:r>
      <w:bookmarkEnd w:id="25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Hivatal a számviteli feladatai végrehajtására – 2008. </w:t>
      </w:r>
      <w:proofErr w:type="gramStart"/>
      <w:r w:rsidRPr="001D269F">
        <w:rPr>
          <w:rFonts w:asciiTheme="minorHAnsi" w:hAnsiTheme="minorHAnsi"/>
          <w:sz w:val="24"/>
        </w:rPr>
        <w:t>évben</w:t>
      </w:r>
      <w:proofErr w:type="gramEnd"/>
      <w:r w:rsidRPr="001D269F">
        <w:rPr>
          <w:rFonts w:asciiTheme="minorHAnsi" w:hAnsiTheme="minorHAnsi"/>
          <w:sz w:val="24"/>
        </w:rPr>
        <w:t xml:space="preserve"> megkötött szerződés alapján - a Saldo Zrt. által kifejlesztett informatikai programot alkalmazza.</w:t>
      </w:r>
    </w:p>
    <w:p w:rsidR="00DD5808" w:rsidRDefault="00DD5808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szerződés kiterjed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Tervezés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Kötelezettségvállalás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Pénzügy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Főkönyv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Házipénztár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Számlázás </w:t>
      </w:r>
    </w:p>
    <w:p w:rsidR="00D770A3" w:rsidRPr="001D269F" w:rsidRDefault="00D770A3" w:rsidP="0076609C">
      <w:pPr>
        <w:pStyle w:val="Listaszerbekezds"/>
        <w:numPr>
          <w:ilvl w:val="0"/>
          <w:numId w:val="5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Tárgyi eszköz </w:t>
      </w:r>
    </w:p>
    <w:p w:rsidR="00D770A3" w:rsidRPr="001D269F" w:rsidRDefault="000A7CB4" w:rsidP="0076609C">
      <w:pPr>
        <w:pStyle w:val="Listaszerbekezds"/>
        <w:numPr>
          <w:ilvl w:val="0"/>
          <w:numId w:val="5"/>
        </w:numPr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Vezetői információs</w:t>
      </w:r>
      <w:r w:rsidR="00D770A3" w:rsidRPr="001D269F">
        <w:rPr>
          <w:rFonts w:asciiTheme="minorHAnsi" w:hAnsiTheme="minorHAnsi"/>
          <w:sz w:val="24"/>
          <w:szCs w:val="24"/>
        </w:rPr>
        <w:t xml:space="preserve"> (VIR) modulok használatára.</w:t>
      </w:r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lastRenderedPageBreak/>
        <w:t xml:space="preserve">A jelenleg is alkalmazott rendszer elviekben képes a gazdálkodás teljes körű lefedésére a többszörös adminisztráció elkerülésére,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azonos idejű rögzítések megvalósítására. 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Hivatalon kívül Saldo programot használ a Kertvárosi Egészségügyi Szolgálat és a Gamesz is</w:t>
      </w:r>
      <w:r w:rsidRPr="001D269F">
        <w:rPr>
          <w:rStyle w:val="Lbjegyzet-hivatkozs"/>
          <w:rFonts w:asciiTheme="minorHAnsi" w:hAnsiTheme="minorHAnsi"/>
          <w:sz w:val="24"/>
        </w:rPr>
        <w:footnoteReference w:id="5"/>
      </w:r>
      <w:r w:rsidRPr="001D269F">
        <w:rPr>
          <w:rFonts w:asciiTheme="minorHAnsi" w:hAnsiTheme="minorHAnsi"/>
          <w:sz w:val="24"/>
        </w:rPr>
        <w:t xml:space="preserve">, azaz a teljes önálló gazdasági szervezettel rendelkező intézmény hálózat. Ennek megfelelően a teljes integráltság a számviteli program tekintetében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egész</w:t>
      </w:r>
      <w:r w:rsidR="000A7CB4">
        <w:rPr>
          <w:rFonts w:asciiTheme="minorHAnsi" w:hAnsiTheme="minorHAnsi"/>
          <w:sz w:val="24"/>
        </w:rPr>
        <w:t>é</w:t>
      </w:r>
      <w:r w:rsidRPr="001D269F">
        <w:rPr>
          <w:rFonts w:asciiTheme="minorHAnsi" w:hAnsiTheme="minorHAnsi"/>
          <w:sz w:val="24"/>
        </w:rPr>
        <w:t>re megvalósítható.</w:t>
      </w:r>
      <w:r w:rsidRPr="001D269F">
        <w:rPr>
          <w:rStyle w:val="Lbjegyzet-hivatkozs"/>
          <w:rFonts w:asciiTheme="minorHAnsi" w:hAnsiTheme="minorHAnsi"/>
          <w:sz w:val="24"/>
        </w:rPr>
        <w:footnoteReference w:id="6"/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Polgármesteri Hivatala a kötelezettségvállalások analitikus nyilvántartására a Saldo program által kifejlesztett modul mellett a HOMES rendszert alkalmazza. A HOMES analitikus nyilvántartó rendszer a hivatali szervezeti egységek számára teszi lehetővé a költségvetésben jóváhagyott kereteik felhasználását.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HOMES rendszer a Gamesz részére is bevezetésre került, azonban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intézményvezető elmondása szerint nem váltotta be a hozzá fűzött reményeket, mivel a Gamesznél bonyolított nagy mennyiségű adatot nem megbízhatóan és nem üzembiztosan kezeli. </w:t>
      </w:r>
      <w:r w:rsidR="007E31E1">
        <w:rPr>
          <w:rFonts w:asciiTheme="minorHAnsi" w:hAnsiTheme="minorHAnsi"/>
          <w:sz w:val="24"/>
        </w:rPr>
        <w:t xml:space="preserve"> </w:t>
      </w:r>
    </w:p>
    <w:p w:rsidR="007E31E1" w:rsidRPr="001D269F" w:rsidRDefault="007E31E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2908D2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Hivatalban a kötelezettségvállalás folyamata megfelel a jogszabályi előírásoknak, azonban a képviselő-testület elé kerülő előterjesztések, döntés-előkészítő anyagok nem mindig kerülnek pénzügyi szempontból előzetesen véleményezésre. Ennél fogva előfordulhat, hogy pénzügyi kihatású döntés megvalósítására előkészített kötelezettségvállalás pénzügyi véleményezése formális, így a kifizetés likviditás szempontjából is aggályos lehet.</w:t>
      </w:r>
    </w:p>
    <w:p w:rsidR="00D770A3" w:rsidRPr="001D269F" w:rsidRDefault="00D770A3" w:rsidP="0076609C">
      <w:pPr>
        <w:pStyle w:val="Listaszerbekezds"/>
        <w:numPr>
          <w:ilvl w:val="0"/>
          <w:numId w:val="16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26" w:name="_Toc393968126"/>
      <w:r w:rsidRPr="001D269F">
        <w:rPr>
          <w:rFonts w:asciiTheme="minorHAnsi" w:hAnsiTheme="minorHAnsi"/>
          <w:b/>
          <w:sz w:val="24"/>
          <w:szCs w:val="24"/>
        </w:rPr>
        <w:t>Intézmények</w:t>
      </w:r>
      <w:bookmarkEnd w:id="26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tekintetében a kötelezettségvállalás kevésbé szabályo</w:t>
      </w:r>
      <w:r w:rsidR="00EC46F8">
        <w:rPr>
          <w:rFonts w:asciiTheme="minorHAnsi" w:hAnsiTheme="minorHAnsi"/>
          <w:sz w:val="24"/>
        </w:rPr>
        <w:t>zott</w:t>
      </w:r>
      <w:r w:rsidRPr="001D269F">
        <w:rPr>
          <w:rFonts w:asciiTheme="minorHAnsi" w:hAnsiTheme="minorHAnsi"/>
          <w:sz w:val="24"/>
        </w:rPr>
        <w:t xml:space="preserve"> környezetben zajlik, mint a Hivatalban.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iskolák, mint telephelyek működtetését (14 intézmény 21 telephelyen) a Kerületgazda látja el. A Kerületgazda intézmény pénzügyi-gazdálkodási feladatai ellátása tekintetében a Gameszhez rendelt – korábbi terminológia szerint részben önálló – intézmény. A Gameszhez a gazdálkodási feladatok tekintetében további 13 intézmény tartozik. A Gamesz így lényegében 27 intézmény + a saját intézménye pénzügyi-gazdálkodási feladatait látja el.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létszáma 17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, amely - figyelembe véve a gazdálkodási körébe rendelt intézmények számát – a feladatellátás biztonsága és folytonossága szempontjából kritikus. 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és a Gamesz között a dokumentumok, iratok szállítása fizikailag, kézbesítők útján történik. A kötelezettségvállalás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utalványozás folyamata ez által nem hatékony, és többször megkérdőjelezhető.</w:t>
      </w:r>
      <w:r w:rsidRPr="001D269F">
        <w:rPr>
          <w:rStyle w:val="Lbjegyzet-hivatkozs"/>
          <w:rFonts w:asciiTheme="minorHAnsi" w:hAnsiTheme="minorHAnsi"/>
          <w:sz w:val="24"/>
        </w:rPr>
        <w:footnoteReference w:id="7"/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lastRenderedPageBreak/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kötelezettségvállalásainak továbbá nincs szakmai kontrollja. Ennek alapján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év végi kötelezettségvállalással nem terhelt előirányzat maradvány összege nem biztos, hogy az optimális értéket mutatja. 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között létrejött, a munkamegosztás és felelősségvállalás rendjét szabályozó megállapodás (Megállapodás) részteltesen tartalmazza a beszerzések lebonyolításának, a kötelezettségvállalásnak és az utalványozásnak, ellenjegyzésnek a rendjét.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és a Kerületgazda igazgatóival folytatott személyes interjú, valamint a 2. </w:t>
      </w:r>
      <w:proofErr w:type="gramStart"/>
      <w:r w:rsidRPr="001D269F">
        <w:rPr>
          <w:rFonts w:asciiTheme="minorHAnsi" w:hAnsiTheme="minorHAnsi"/>
          <w:sz w:val="24"/>
        </w:rPr>
        <w:t>fejlesztési</w:t>
      </w:r>
      <w:proofErr w:type="gramEnd"/>
      <w:r w:rsidRPr="001D269F">
        <w:rPr>
          <w:rFonts w:asciiTheme="minorHAnsi" w:hAnsiTheme="minorHAnsi"/>
          <w:sz w:val="24"/>
        </w:rPr>
        <w:t xml:space="preserve"> terület kidolgozása kapcsán áttekintett szerződések alapján azonban a kötelezettségvállalások tekintetében a Megállapodásban rögzített papírforma nem érvényesül teljes mértékben. </w:t>
      </w:r>
    </w:p>
    <w:p w:rsidR="00EE3521" w:rsidRDefault="00EE3521" w:rsidP="002908D2">
      <w:pPr>
        <w:spacing w:after="240"/>
        <w:rPr>
          <w:rFonts w:asciiTheme="minorHAnsi" w:hAnsiTheme="minorHAnsi"/>
          <w:i/>
          <w:sz w:val="24"/>
        </w:rPr>
      </w:pPr>
    </w:p>
    <w:p w:rsidR="00D770A3" w:rsidRPr="007E31E1" w:rsidRDefault="00EE3521" w:rsidP="002908D2">
      <w:pPr>
        <w:spacing w:after="240"/>
        <w:rPr>
          <w:rFonts w:asciiTheme="minorHAnsi" w:hAnsiTheme="minorHAnsi"/>
          <w:i/>
          <w:sz w:val="24"/>
        </w:rPr>
      </w:pPr>
      <w:proofErr w:type="gramStart"/>
      <w:r>
        <w:rPr>
          <w:rFonts w:asciiTheme="minorHAnsi" w:hAnsiTheme="minorHAnsi"/>
          <w:i/>
          <w:sz w:val="24"/>
        </w:rPr>
        <w:t>Megj.:</w:t>
      </w:r>
      <w:proofErr w:type="gramEnd"/>
      <w:r>
        <w:rPr>
          <w:rFonts w:asciiTheme="minorHAnsi" w:hAnsiTheme="minorHAnsi"/>
          <w:i/>
          <w:sz w:val="24"/>
        </w:rPr>
        <w:t xml:space="preserve"> a</w:t>
      </w:r>
      <w:r w:rsidR="00D770A3" w:rsidRPr="007E31E1">
        <w:rPr>
          <w:rFonts w:asciiTheme="minorHAnsi" w:hAnsiTheme="minorHAnsi"/>
          <w:i/>
          <w:sz w:val="24"/>
        </w:rPr>
        <w:t xml:space="preserve"> Kerületgazda és a Gamesz együttműködésével, a kötelezettségvállalás, a számlakezelés és az utalványozás köztük zajló folyamataival a 10. </w:t>
      </w:r>
      <w:proofErr w:type="gramStart"/>
      <w:r w:rsidR="00D770A3" w:rsidRPr="007E31E1">
        <w:rPr>
          <w:rFonts w:asciiTheme="minorHAnsi" w:hAnsiTheme="minorHAnsi"/>
          <w:i/>
          <w:sz w:val="24"/>
        </w:rPr>
        <w:t>számú</w:t>
      </w:r>
      <w:proofErr w:type="gramEnd"/>
      <w:r w:rsidR="00D770A3" w:rsidRPr="007E31E1">
        <w:rPr>
          <w:rFonts w:asciiTheme="minorHAnsi" w:hAnsiTheme="minorHAnsi"/>
          <w:i/>
          <w:sz w:val="24"/>
        </w:rPr>
        <w:t xml:space="preserve"> fejlesztési részterület kidolgozása során részletesen foglalkozunk.</w:t>
      </w:r>
    </w:p>
    <w:p w:rsidR="00D770A3" w:rsidRPr="001D269F" w:rsidRDefault="00D770A3" w:rsidP="0076609C">
      <w:pPr>
        <w:pStyle w:val="Listaszerbekezds"/>
        <w:numPr>
          <w:ilvl w:val="0"/>
          <w:numId w:val="8"/>
        </w:numPr>
        <w:spacing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27" w:name="_Toc393968127"/>
      <w:r w:rsidRPr="001D269F">
        <w:rPr>
          <w:rFonts w:asciiTheme="minorHAnsi" w:hAnsiTheme="minorHAnsi"/>
          <w:b/>
          <w:sz w:val="24"/>
          <w:szCs w:val="24"/>
        </w:rPr>
        <w:t>Kiskincstári rendszer</w:t>
      </w:r>
      <w:bookmarkEnd w:id="27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kiskincstári rendszer működtetése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finanszírozási rendszer fontos eleme.  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önkormányzatok az önálló gazdasági szervezettel rendelkező intézmények finanszírozásáraáltalában két módszert választanak:</w:t>
      </w:r>
    </w:p>
    <w:p w:rsidR="00EE3521" w:rsidRDefault="00EE3521" w:rsidP="00D770A3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b/>
          <w:sz w:val="24"/>
        </w:rPr>
        <w:t>a) Hagyományos finanszírozást</w:t>
      </w:r>
      <w:r w:rsidRPr="001D269F">
        <w:rPr>
          <w:rFonts w:asciiTheme="minorHAnsi" w:hAnsiTheme="minorHAnsi"/>
          <w:sz w:val="24"/>
        </w:rPr>
        <w:t xml:space="preserve"> -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az Államkincstártól megkapott normatívákat továbbutalja az intézményeknek, amelyek ezen összeg terhére teljesítik átutalásaikat. Ennek a módszernek a legnagyobb hátránya, hogy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átmenetileg szabad pénzeszközök az intézményi számlákon jelennek meg.</w:t>
      </w:r>
    </w:p>
    <w:p w:rsidR="00EE3521" w:rsidRDefault="00EE3521" w:rsidP="00D770A3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b) Kiskincstári finanszírozást –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önkormányzatnak– hitelintézettel kötött szerződés alapján lehetősége van</w:t>
      </w:r>
      <w:r w:rsidR="000422BE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b/>
          <w:sz w:val="24"/>
        </w:rPr>
        <w:t>az intézmények automatikus finanszírozására az általa biztosított havi finanszírozási keret alapján.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hitelintézet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önkormányzattól kapott megbízás szerint mindennap záráskor, szintén az önkormányzat által megjelölt számlákról (költségvetési elszámolási számla, állami hozzájárulások számla stb.) átvezetéseket végez az intézmények részére. Így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intézményi számláira csak az aktuális kiadásaikhoz megfelelő összeg kerül, míg a szabad pénzeszközök az önkormányzat költségvetési elszámolási számláján maradnak. Ezáltal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az átmenetileg szabad forrásait önkormányzati szinten befektetheti.</w:t>
      </w:r>
    </w:p>
    <w:p w:rsidR="00DD5808" w:rsidRDefault="00DD5808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lastRenderedPageBreak/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kiskincstári rendszer alkalmazásával:</w:t>
      </w:r>
    </w:p>
    <w:p w:rsidR="00D770A3" w:rsidRPr="001D269F" w:rsidRDefault="00D770A3" w:rsidP="0076609C">
      <w:pPr>
        <w:pStyle w:val="Listaszerbekezds"/>
        <w:numPr>
          <w:ilvl w:val="0"/>
          <w:numId w:val="6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feszesebb intézményi pénzgazdálkodás,</w:t>
      </w:r>
    </w:p>
    <w:p w:rsidR="00D770A3" w:rsidRPr="001D269F" w:rsidRDefault="00D770A3" w:rsidP="0076609C">
      <w:pPr>
        <w:pStyle w:val="Listaszerbekezds"/>
        <w:numPr>
          <w:ilvl w:val="0"/>
          <w:numId w:val="6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szigorúbb likviditás-menedzselés,</w:t>
      </w:r>
    </w:p>
    <w:p w:rsidR="00D770A3" w:rsidRPr="001D269F" w:rsidRDefault="00D770A3" w:rsidP="0076609C">
      <w:pPr>
        <w:pStyle w:val="Listaszerbekezds"/>
        <w:numPr>
          <w:ilvl w:val="0"/>
          <w:numId w:val="6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átfogó befektetési politika valósítható meg, és</w:t>
      </w:r>
    </w:p>
    <w:p w:rsidR="00D770A3" w:rsidRPr="002908D2" w:rsidRDefault="00D770A3" w:rsidP="0076609C">
      <w:pPr>
        <w:pStyle w:val="Listaszerbekezds"/>
        <w:numPr>
          <w:ilvl w:val="0"/>
          <w:numId w:val="6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lehetőség van az új szellemű vezetői információk elérésére</w:t>
      </w:r>
      <w:r w:rsidR="002908D2">
        <w:rPr>
          <w:rFonts w:asciiTheme="minorHAnsi" w:hAnsiTheme="minorHAnsi"/>
          <w:sz w:val="24"/>
          <w:szCs w:val="24"/>
        </w:rPr>
        <w:t>.</w:t>
      </w: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Budapest Főváros XVI. </w:t>
      </w:r>
      <w:proofErr w:type="gramStart"/>
      <w:r w:rsidRPr="001D269F">
        <w:rPr>
          <w:rFonts w:asciiTheme="minorHAnsi" w:hAnsiTheme="minorHAnsi"/>
          <w:b/>
          <w:sz w:val="24"/>
        </w:rPr>
        <w:t>kerületi</w:t>
      </w:r>
      <w:proofErr w:type="gramEnd"/>
      <w:r w:rsidRPr="001D269F">
        <w:rPr>
          <w:rFonts w:asciiTheme="minorHAnsi" w:hAnsiTheme="minorHAnsi"/>
          <w:b/>
          <w:sz w:val="24"/>
        </w:rPr>
        <w:t xml:space="preserve"> Önkormányzat kiskincstári rendelete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Budapest Főváros XVI. </w:t>
      </w:r>
      <w:proofErr w:type="gramStart"/>
      <w:r w:rsidRPr="001D269F">
        <w:rPr>
          <w:rFonts w:asciiTheme="minorHAnsi" w:hAnsiTheme="minorHAnsi"/>
          <w:sz w:val="24"/>
        </w:rPr>
        <w:t>kerületi</w:t>
      </w:r>
      <w:proofErr w:type="gramEnd"/>
      <w:r w:rsidRPr="001D269F">
        <w:rPr>
          <w:rFonts w:asciiTheme="minorHAnsi" w:hAnsiTheme="minorHAnsi"/>
          <w:sz w:val="24"/>
        </w:rPr>
        <w:t xml:space="preserve"> Önkormányzat a Budapest Főváros XVI. Kerületi Önkormányzat</w:t>
      </w:r>
      <w:r w:rsidR="00631873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b/>
          <w:sz w:val="24"/>
        </w:rPr>
        <w:t xml:space="preserve">33/1999. (XII. 16.) </w:t>
      </w:r>
      <w:proofErr w:type="gramStart"/>
      <w:r w:rsidRPr="001D269F">
        <w:rPr>
          <w:rFonts w:asciiTheme="minorHAnsi" w:hAnsiTheme="minorHAnsi"/>
          <w:b/>
          <w:sz w:val="24"/>
        </w:rPr>
        <w:t>számú</w:t>
      </w:r>
      <w:proofErr w:type="gramEnd"/>
      <w:r w:rsidRPr="001D269F">
        <w:rPr>
          <w:rFonts w:asciiTheme="minorHAnsi" w:hAnsiTheme="minorHAnsi"/>
          <w:b/>
          <w:sz w:val="24"/>
        </w:rPr>
        <w:t xml:space="preserve"> rendelete (kiskincstári rendelet)</w:t>
      </w:r>
      <w:r w:rsidRPr="001D269F">
        <w:rPr>
          <w:rFonts w:asciiTheme="minorHAnsi" w:hAnsiTheme="minorHAnsi"/>
          <w:sz w:val="24"/>
        </w:rPr>
        <w:t xml:space="preserve"> alapján a kiskincstári finanszírozást alkalmazza, amelyet 2000. </w:t>
      </w:r>
      <w:proofErr w:type="gramStart"/>
      <w:r w:rsidRPr="001D269F">
        <w:rPr>
          <w:rFonts w:asciiTheme="minorHAnsi" w:hAnsiTheme="minorHAnsi"/>
          <w:sz w:val="24"/>
        </w:rPr>
        <w:t>február</w:t>
      </w:r>
      <w:proofErr w:type="gramEnd"/>
      <w:r w:rsidRPr="001D269F">
        <w:rPr>
          <w:rFonts w:asciiTheme="minorHAnsi" w:hAnsiTheme="minorHAnsi"/>
          <w:sz w:val="24"/>
        </w:rPr>
        <w:t xml:space="preserve"> 1-jével vezettek be.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rendelet célja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gazdálkodás biztonságosabbá, hatékonyabbá, átláthatóbbá tétele, az önkormányzat kamatbevételének növelése, a likviditás megőrzése. Hatálya kiterjed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valamennyi intézményére.  </w:t>
      </w:r>
    </w:p>
    <w:p w:rsidR="00DD5808" w:rsidRDefault="00DD5808" w:rsidP="00DD5808">
      <w:pPr>
        <w:ind w:left="567" w:hanging="567"/>
        <w:rPr>
          <w:rFonts w:asciiTheme="minorHAnsi" w:hAnsiTheme="minorHAnsi"/>
          <w:sz w:val="24"/>
        </w:rPr>
      </w:pPr>
    </w:p>
    <w:p w:rsidR="00D770A3" w:rsidRPr="001D269F" w:rsidRDefault="00D770A3" w:rsidP="00DD5808">
      <w:pPr>
        <w:ind w:left="567" w:hanging="567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kiskincstári rendelet ala</w:t>
      </w:r>
      <w:r w:rsidR="002908D2">
        <w:rPr>
          <w:rFonts w:asciiTheme="minorHAnsi" w:hAnsiTheme="minorHAnsi"/>
          <w:sz w:val="24"/>
        </w:rPr>
        <w:t>pján a számlavezető pénzintézet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Önkormányzat költségvetési elszámolási számla egyenlegét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állami támogatás számla egyenlegét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Adóbeszedési számlák egyenlegéből a rendelet 1. számú mellékletben szereplő „Kiskincstári rendszerbe bevont összege” –t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helyi adókkal kapcsolatos egyéb beszedési számlák egyenlegéből a rendelet 1. számú mellékletben szereplő „Kiskincstári rendszerbe bevont összege”-t nap végén átvezeti a napvégi betét számlára</w:t>
      </w: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sz w:val="24"/>
        </w:rPr>
        <w:t>A kiskincstári rendelet 3</w:t>
      </w:r>
      <w:proofErr w:type="gramStart"/>
      <w:r w:rsidRPr="001D269F">
        <w:rPr>
          <w:rFonts w:asciiTheme="minorHAnsi" w:hAnsiTheme="minorHAnsi"/>
          <w:sz w:val="24"/>
        </w:rPr>
        <w:t>.§</w:t>
      </w:r>
      <w:proofErr w:type="gramEnd"/>
      <w:r w:rsidRPr="001D269F">
        <w:rPr>
          <w:rFonts w:asciiTheme="minorHAnsi" w:hAnsiTheme="minorHAnsi"/>
          <w:sz w:val="24"/>
        </w:rPr>
        <w:t xml:space="preserve"> (3) bekezdés a) pontja szerint </w:t>
      </w:r>
      <w:r w:rsidRPr="001D269F">
        <w:rPr>
          <w:rFonts w:asciiTheme="minorHAnsi" w:hAnsiTheme="minorHAnsi"/>
          <w:b/>
          <w:sz w:val="24"/>
        </w:rPr>
        <w:t>az intézmények költségvetési elszámolási számláján rendelkezésre álló egyenleg nem kerül átvezetésre a napvégi betét számlára.</w:t>
      </w:r>
      <w:r w:rsidRPr="001D269F">
        <w:rPr>
          <w:rStyle w:val="Lbjegyzet-hivatkozs"/>
          <w:rFonts w:asciiTheme="minorHAnsi" w:hAnsiTheme="minorHAnsi"/>
          <w:b/>
          <w:sz w:val="24"/>
        </w:rPr>
        <w:footnoteReference w:id="8"/>
      </w:r>
    </w:p>
    <w:p w:rsidR="00D770A3" w:rsidRPr="001D269F" w:rsidRDefault="00D770A3" w:rsidP="00D770A3">
      <w:pPr>
        <w:spacing w:after="12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Továbbá a kiskincstári rendelet 4. §</w:t>
      </w:r>
    </w:p>
    <w:p w:rsidR="00D770A3" w:rsidRPr="001D269F" w:rsidRDefault="00D770A3" w:rsidP="00D770A3">
      <w:pPr>
        <w:spacing w:after="12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>„ (1)</w:t>
      </w:r>
      <w:r w:rsidRPr="001D269F">
        <w:rPr>
          <w:rFonts w:asciiTheme="minorHAnsi" w:hAnsiTheme="minorHAnsi"/>
          <w:b/>
          <w:sz w:val="24"/>
        </w:rPr>
        <w:tab/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önkormányzat Intézményei finanszírozását keretfinanszírozásként valósítja meg.</w:t>
      </w:r>
    </w:p>
    <w:p w:rsidR="00D770A3" w:rsidRPr="001D269F" w:rsidRDefault="00D770A3" w:rsidP="00D770A3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 (2)  </w:t>
      </w:r>
      <w:r w:rsidRPr="001D269F">
        <w:rPr>
          <w:rFonts w:asciiTheme="minorHAnsi" w:hAnsiTheme="minorHAnsi"/>
          <w:sz w:val="24"/>
        </w:rPr>
        <w:tab/>
        <w:t xml:space="preserve">Az Önkormányzat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kötelesek likviditási ütemtervet kidolgozni. (Költségvetési évre, havi bontásban.)</w:t>
      </w:r>
    </w:p>
    <w:p w:rsidR="00D770A3" w:rsidRPr="001D269F" w:rsidRDefault="00D770A3" w:rsidP="00D770A3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 xml:space="preserve">(3)  </w:t>
      </w:r>
      <w:r w:rsidRPr="001D269F">
        <w:rPr>
          <w:rFonts w:asciiTheme="minorHAnsi" w:hAnsiTheme="minorHAnsi"/>
          <w:sz w:val="24"/>
        </w:rPr>
        <w:tab/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önállóan működő intézmények gazdasági, számviteli feladatait ellátó GAMESZ és a KESZ a havi likviditási ütemtervet a tárgyhónapot megelőző hónap utolsó munkanapjáig adják át a Polgármesteri Hivatal Költségvetési és Pénzügyi Irodájának a 2. </w:t>
      </w:r>
      <w:proofErr w:type="gramStart"/>
      <w:r w:rsidRPr="001D269F">
        <w:rPr>
          <w:rFonts w:asciiTheme="minorHAnsi" w:hAnsiTheme="minorHAnsi"/>
          <w:sz w:val="24"/>
        </w:rPr>
        <w:t>mellékletben</w:t>
      </w:r>
      <w:proofErr w:type="gramEnd"/>
      <w:r w:rsidRPr="001D269F">
        <w:rPr>
          <w:rFonts w:asciiTheme="minorHAnsi" w:hAnsiTheme="minorHAnsi"/>
          <w:sz w:val="24"/>
        </w:rPr>
        <w:t xml:space="preserve"> megadott formanyomtatványon. A terv alapján </w:t>
      </w:r>
      <w:proofErr w:type="gramStart"/>
      <w:r w:rsidRPr="001D269F">
        <w:rPr>
          <w:rFonts w:asciiTheme="minorHAnsi" w:hAnsiTheme="minorHAnsi"/>
          <w:sz w:val="24"/>
        </w:rPr>
        <w:t>minden</w:t>
      </w:r>
      <w:proofErr w:type="gramEnd"/>
      <w:r w:rsidRPr="001D269F">
        <w:rPr>
          <w:rFonts w:asciiTheme="minorHAnsi" w:hAnsiTheme="minorHAnsi"/>
          <w:sz w:val="24"/>
        </w:rPr>
        <w:t xml:space="preserve"> hónapra finanszírozási limit kerül meghatározásra, </w:t>
      </w:r>
      <w:r w:rsidRPr="001D269F">
        <w:rPr>
          <w:rFonts w:asciiTheme="minorHAnsi" w:hAnsiTheme="minorHAnsi"/>
          <w:sz w:val="24"/>
        </w:rPr>
        <w:lastRenderedPageBreak/>
        <w:t xml:space="preserve">amely limit nem haladhatja meg az időarányos támogatás mértékét. A limit összegét a Költségvetési és Pénzügyi Iroda tárgyhó 10. </w:t>
      </w:r>
      <w:proofErr w:type="gramStart"/>
      <w:r w:rsidRPr="001D269F">
        <w:rPr>
          <w:rFonts w:asciiTheme="minorHAnsi" w:hAnsiTheme="minorHAnsi"/>
          <w:sz w:val="24"/>
        </w:rPr>
        <w:t>napjáig</w:t>
      </w:r>
      <w:proofErr w:type="gramEnd"/>
      <w:r w:rsidRPr="001D269F">
        <w:rPr>
          <w:rFonts w:asciiTheme="minorHAnsi" w:hAnsiTheme="minorHAnsi"/>
          <w:sz w:val="24"/>
        </w:rPr>
        <w:t xml:space="preserve"> köteles közölni a számlavezető pénzintézettel. </w:t>
      </w:r>
    </w:p>
    <w:p w:rsidR="00D770A3" w:rsidRPr="001D269F" w:rsidRDefault="00D770A3" w:rsidP="00D770A3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 xml:space="preserve">(4)  </w:t>
      </w:r>
      <w:r w:rsidRPr="001D269F">
        <w:rPr>
          <w:rFonts w:asciiTheme="minorHAnsi" w:hAnsiTheme="minorHAnsi"/>
          <w:sz w:val="24"/>
        </w:rPr>
        <w:tab/>
        <w:t>Az</w:t>
      </w:r>
      <w:proofErr w:type="gramEnd"/>
      <w:r w:rsidRPr="001D269F">
        <w:rPr>
          <w:rFonts w:asciiTheme="minorHAnsi" w:hAnsiTheme="minorHAnsi"/>
          <w:sz w:val="24"/>
        </w:rPr>
        <w:t xml:space="preserve"> éves likviditási tervet a költségvetési rendelettel egyidejűleg kell elkészíteni. A költségvetés elkészültéig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átmeneti gazdálkodásról szóló szabályozást figyelembe véve kell a havi likviditási tervet összeállítani. A pénzügyi teljesítés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elfogadott likviditási ütemterv szerint történik. Amennyiben a limithez képest nem várt káresemény, a szokásostól jelentősen eltérő összegű közüzemi számlák miatt nagyobb összegű kiadás jelentkezik,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írásos indokolása alapján a limit módosítható vagy pótlimit állítható be. A Költségvetési és Pénzügyi Iroda a limitmódosításról értesíti a számlavezető pénzintézetet, valamint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Intézményt.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(5)  </w:t>
      </w:r>
      <w:r w:rsidRPr="001D269F">
        <w:rPr>
          <w:rFonts w:asciiTheme="minorHAnsi" w:hAnsiTheme="minorHAnsi"/>
          <w:sz w:val="24"/>
        </w:rPr>
        <w:tab/>
      </w:r>
      <w:r w:rsidRPr="001D269F">
        <w:rPr>
          <w:rFonts w:asciiTheme="minorHAnsi" w:hAnsiTheme="minorHAnsi"/>
          <w:b/>
          <w:sz w:val="24"/>
        </w:rPr>
        <w:t xml:space="preserve">Amennyiben valamely Intézmény nem használja fel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adott hónapra részére meghatározott limitet, akkor a fel nem használt összeg a következő hónapban igénybe vehető támogatásukat növeli.</w:t>
      </w:r>
      <w:r w:rsidRPr="001D269F">
        <w:rPr>
          <w:rFonts w:asciiTheme="minorHAnsi" w:hAnsiTheme="minorHAnsi"/>
          <w:sz w:val="24"/>
        </w:rPr>
        <w:t xml:space="preserve"> Kivételt képez ez alól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év utolsó munkanapja. Ezen a napon a fel nem használt limitet a számlavezető pénzintézet visszavonja.”</w:t>
      </w: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Az önkormányzati kiskincstári rendelete alapján az önkormányzat az intézmények részére havonta a fentebb már bemutatott igénylés alapján, a jóváhagyott dologi (és egyéb havi)</w:t>
      </w:r>
      <w:r w:rsidRPr="001D269F">
        <w:rPr>
          <w:rStyle w:val="Lbjegyzet-hivatkozs"/>
          <w:rFonts w:asciiTheme="minorHAnsi" w:hAnsiTheme="minorHAnsi"/>
          <w:sz w:val="24"/>
        </w:rPr>
        <w:footnoteReference w:id="9"/>
      </w:r>
      <w:r w:rsidRPr="001D269F">
        <w:rPr>
          <w:rFonts w:asciiTheme="minorHAnsi" w:hAnsiTheme="minorHAnsi"/>
          <w:sz w:val="24"/>
        </w:rPr>
        <w:t xml:space="preserve"> igénynek megfelelően keret jelleggel biztosítja a havi finanszírozási összeget azelszámolási számlájukra, amely összeg az előző hónapban fel nem használt összeggel automatikusan növekszik.</w:t>
      </w:r>
    </w:p>
    <w:p w:rsidR="00DD5808" w:rsidRPr="001D269F" w:rsidRDefault="00DD5808" w:rsidP="00D770A3">
      <w:pPr>
        <w:rPr>
          <w:rFonts w:asciiTheme="minorHAnsi" w:hAnsiTheme="minorHAnsi"/>
          <w:sz w:val="24"/>
        </w:rPr>
      </w:pPr>
    </w:p>
    <w:p w:rsidR="00DD5808" w:rsidRDefault="00DD5808">
      <w:pPr>
        <w:spacing w:line="240" w:lineRule="auto"/>
        <w:jc w:val="left"/>
        <w:rPr>
          <w:rFonts w:asciiTheme="minorHAnsi" w:eastAsia="MS Gothic" w:hAnsiTheme="minorHAnsi"/>
          <w:b/>
          <w:bCs/>
          <w:sz w:val="24"/>
          <w:u w:val="single"/>
        </w:rPr>
      </w:pPr>
      <w:bookmarkStart w:id="28" w:name="_Toc391712524"/>
      <w:bookmarkStart w:id="29" w:name="_Toc393968128"/>
    </w:p>
    <w:p w:rsidR="00D770A3" w:rsidRPr="00DD5808" w:rsidRDefault="00D770A3" w:rsidP="00DD5808">
      <w:pPr>
        <w:pStyle w:val="Cmsor1"/>
        <w:spacing w:before="0"/>
        <w:jc w:val="both"/>
        <w:rPr>
          <w:rFonts w:asciiTheme="minorHAnsi" w:hAnsiTheme="minorHAnsi"/>
          <w:b/>
          <w:sz w:val="24"/>
          <w:szCs w:val="24"/>
          <w:u w:val="single"/>
        </w:rPr>
      </w:pPr>
      <w:r w:rsidRPr="00DD5808">
        <w:rPr>
          <w:rFonts w:asciiTheme="minorHAnsi" w:hAnsiTheme="minorHAnsi"/>
          <w:b/>
          <w:sz w:val="24"/>
          <w:szCs w:val="24"/>
          <w:u w:val="single"/>
        </w:rPr>
        <w:t xml:space="preserve">II. </w:t>
      </w:r>
      <w:proofErr w:type="gramStart"/>
      <w:r w:rsidRPr="00DD5808">
        <w:rPr>
          <w:rFonts w:asciiTheme="minorHAnsi" w:hAnsiTheme="minorHAnsi"/>
          <w:b/>
          <w:sz w:val="24"/>
          <w:szCs w:val="24"/>
          <w:u w:val="single"/>
        </w:rPr>
        <w:t>Az</w:t>
      </w:r>
      <w:proofErr w:type="gramEnd"/>
      <w:r w:rsidRPr="00DD5808">
        <w:rPr>
          <w:rFonts w:asciiTheme="minorHAnsi" w:hAnsiTheme="minorHAnsi"/>
          <w:b/>
          <w:sz w:val="24"/>
          <w:szCs w:val="24"/>
          <w:u w:val="single"/>
        </w:rPr>
        <w:t xml:space="preserve"> önkormányzati költségvetési finanszírozás szempontjából meghatározó intézmények és feladataik</w:t>
      </w:r>
      <w:bookmarkEnd w:id="28"/>
      <w:bookmarkEnd w:id="29"/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Az önkormányzat a kötelező és önként vállalt feladatait a Hivatalon kívül két önálló gazdasági szervezettel rendelkező intézménnyel, 13 önálló gazdasági szervezettel nem rendelkező intézménnyel, valamint három gazdasági társasággal látja el. Az intézményeken felül az önkormányzat a Kerületgazda és a Gamesz útján 14 iskola (21 telephelyen) működtetését végzi.</w:t>
      </w:r>
    </w:p>
    <w:p w:rsidR="00DD5808" w:rsidRPr="001D269F" w:rsidRDefault="00DD5808" w:rsidP="00D770A3">
      <w:pPr>
        <w:rPr>
          <w:rFonts w:asciiTheme="minorHAnsi" w:hAnsiTheme="minorHAnsi"/>
          <w:sz w:val="24"/>
        </w:rPr>
      </w:pPr>
    </w:p>
    <w:tbl>
      <w:tblPr>
        <w:tblW w:w="1017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04"/>
        <w:gridCol w:w="4158"/>
        <w:gridCol w:w="641"/>
        <w:gridCol w:w="635"/>
        <w:gridCol w:w="3834"/>
      </w:tblGrid>
      <w:tr w:rsidR="00DD5808" w:rsidRPr="000B52F9" w:rsidTr="00DD5808">
        <w:trPr>
          <w:trHeight w:val="240"/>
          <w:jc w:val="center"/>
        </w:trPr>
        <w:tc>
          <w:tcPr>
            <w:tcW w:w="9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Sorszám</w:t>
            </w:r>
          </w:p>
        </w:tc>
        <w:tc>
          <w:tcPr>
            <w:tcW w:w="41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Önkormányzati fenntartású intézmény neve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127"/>
          <w:jc w:val="center"/>
        </w:trPr>
        <w:tc>
          <w:tcPr>
            <w:tcW w:w="9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41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Polgármesteri Hivatal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XVI. Kerület Kertvárosi Egészségügyi Szolgálata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Gamesz 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5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Gameszhez tartozó intézmények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Cinkotai Huncutka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6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Gyerekkuckó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3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lastRenderedPageBreak/>
              <w:t>3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Margaréta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Mátyásföldi Fecskefészek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38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Nyári Napközis Tábor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5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Napsugár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Arany János Általános Iskola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Sashalmi Manoda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Batthyány Ilona Általános Iskola</w:t>
            </w:r>
          </w:p>
        </w:tc>
      </w:tr>
      <w:tr w:rsidR="00DD5808" w:rsidRPr="000B52F9" w:rsidTr="00DD5808">
        <w:trPr>
          <w:trHeight w:val="13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Szentmihályi Játszókert Óvoda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Centenáriumi Általános Iskola és Szakiskola</w:t>
            </w:r>
          </w:p>
        </w:tc>
      </w:tr>
      <w:tr w:rsidR="00DD5808" w:rsidRPr="000B52F9" w:rsidTr="00DD5808">
        <w:trPr>
          <w:trHeight w:val="32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Egyesített Bölcsőde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5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Göllesz Viktor Óvoda, Általános Iskola, Előkészítő Szakiskola és Egységes Gyógypedagógiai Módszertani Intézmény</w:t>
            </w:r>
          </w:p>
        </w:tc>
      </w:tr>
      <w:tr w:rsidR="00DD5808" w:rsidRPr="000B52F9" w:rsidTr="00DD5808">
        <w:trPr>
          <w:trHeight w:val="345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Napraforgó Gyermekjóléti Központ, Családsegítő Szolgálat és Nevelési Tanácsadó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noProof/>
                <w:color w:val="000000"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4113D6E9" wp14:editId="312879DE">
                      <wp:simplePos x="0" y="0"/>
                      <wp:positionH relativeFrom="column">
                        <wp:posOffset>-631190</wp:posOffset>
                      </wp:positionH>
                      <wp:positionV relativeFrom="paragraph">
                        <wp:posOffset>116205</wp:posOffset>
                      </wp:positionV>
                      <wp:extent cx="977900" cy="484505"/>
                      <wp:effectExtent l="0" t="19050" r="31750" b="29845"/>
                      <wp:wrapNone/>
                      <wp:docPr id="14" name="Jobbra nyíl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97B631A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Jobbra nyíl 1" o:spid="_x0000_s1026" type="#_x0000_t13" style="position:absolute;margin-left:-49.7pt;margin-top:9.15pt;width:77pt;height:38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" adj="16249" fillcolor="#4f81bd [3204]" strokecolor="#243f60 [1604]" strokeweight="2pt">
                      <v:path arrowok="t"/>
                    </v:shape>
                  </w:pict>
                </mc:Fallback>
              </mc:AlternateContent>
            </w: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Hemann Ottó Általános Iskola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Corvin Művelődési Ház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Jókai Mór Áltanános Iskola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11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Területi Szociális Szolgálat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Lemhényi Dezső általános Iskola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Kerületgazda Szolgáltató Szervezet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Móra Ferenc Általános Iskola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Rákosmenti Mezei Őrszolgálat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Sashalmi Tanoda Általános Iskola</w:t>
            </w:r>
          </w:p>
        </w:tc>
      </w:tr>
      <w:tr w:rsidR="00DD5808" w:rsidRPr="000B52F9" w:rsidTr="00DD5808">
        <w:trPr>
          <w:trHeight w:val="288"/>
          <w:jc w:val="center"/>
        </w:trPr>
        <w:tc>
          <w:tcPr>
            <w:tcW w:w="5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Gazdasági Társaságok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11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Szent-Györgyi Albert Általános Iskola</w:t>
            </w:r>
          </w:p>
        </w:tc>
      </w:tr>
      <w:tr w:rsidR="00DD5808" w:rsidRPr="000B52F9" w:rsidTr="00DD5808">
        <w:trPr>
          <w:trHeight w:val="30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Rehab XVI.Foglalkoztató és Szolgáltató Kft.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Szerb Antal Gimnázium</w:t>
            </w:r>
          </w:p>
        </w:tc>
      </w:tr>
      <w:tr w:rsidR="00DD5808" w:rsidRPr="000B52F9" w:rsidTr="00DD5808">
        <w:trPr>
          <w:trHeight w:val="405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Kertvárosi Sportlétesítményeket Üzemeltető Kft.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Táncsics Mihály Általános Iskola és Gimnázium</w:t>
            </w:r>
          </w:p>
        </w:tc>
      </w:tr>
      <w:tr w:rsidR="00DD5808" w:rsidRPr="000B52F9" w:rsidTr="00DD5808">
        <w:trPr>
          <w:trHeight w:val="330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„Sashalmi Piac” Kft.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14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Kölcsey Ferenc általános Iskola</w:t>
            </w:r>
          </w:p>
        </w:tc>
      </w:tr>
      <w:tr w:rsidR="00DD5808" w:rsidRPr="000B52F9" w:rsidTr="00DD5808">
        <w:trPr>
          <w:trHeight w:val="386"/>
          <w:jc w:val="center"/>
        </w:trPr>
        <w:tc>
          <w:tcPr>
            <w:tcW w:w="9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19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Összesen: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15</w:t>
            </w:r>
          </w:p>
        </w:tc>
        <w:tc>
          <w:tcPr>
            <w:tcW w:w="3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D5808" w:rsidRPr="000B52F9" w:rsidRDefault="00DD580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0B52F9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Rácz aladár Zeneiskola Táncművészeti Képző- és Iparművészeti Alapfokú Művészetoktatási Intézmény</w:t>
            </w:r>
          </w:p>
        </w:tc>
      </w:tr>
    </w:tbl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vagyongazdálkodási és vagyonhasznosítási feladatokat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 Polgármesteri Hivatal szervezetén belül látja el a Vagyonhasznosítási Iroda útján.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Álláspontunk szerint a vagyon védelme és a hasznosítás hatékonysága, eredményessége szempontjából a vagyongazdálkodásnak a Hivatalban ellátott tevékenysége optimális, változtatást nem igényel.</w:t>
      </w:r>
    </w:p>
    <w:p w:rsidR="002D3F81" w:rsidRDefault="002D3F8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Amennyiben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mégis úgy dönt, hogy a feladatokat kiszervezi a Hivatalból, javasoljuk, hogy kizárólag intézményi keretek közé szervezze.</w:t>
      </w:r>
      <w:r w:rsidRPr="001D269F">
        <w:rPr>
          <w:rStyle w:val="Lbjegyzet-hivatkozs"/>
          <w:rFonts w:asciiTheme="minorHAnsi" w:hAnsiTheme="minorHAnsi"/>
          <w:sz w:val="24"/>
        </w:rPr>
        <w:footnoteReference w:id="10"/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2.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fejlesztési részterület kidolgozása során részletesen kifejtettük a gazdasági társaságok feladatellátásával kapcsolatos előnyöket és hátrányokat. Összességében nincs olyan indok, amely alapján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alapfeladatok ellátása a gazdasági társasági formában hatékonyabb és eredményesebb, továbbá gazdaságosabb lenne, mint az intézményi keretek között.</w:t>
      </w:r>
    </w:p>
    <w:p w:rsidR="002D3F81" w:rsidRDefault="002D3F81" w:rsidP="00D770A3">
      <w:pPr>
        <w:rPr>
          <w:rFonts w:asciiTheme="minorHAnsi" w:hAnsiTheme="minorHAnsi"/>
          <w:b/>
          <w:sz w:val="24"/>
        </w:rPr>
      </w:pPr>
    </w:p>
    <w:p w:rsidR="00EE3521" w:rsidRDefault="00EE3521" w:rsidP="00D770A3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lastRenderedPageBreak/>
        <w:t>A vagyongazdálkodási feladatok kiszervezését gazdasági társasági formába nem javasoljuk.</w:t>
      </w:r>
    </w:p>
    <w:p w:rsidR="00EE3521" w:rsidRDefault="00EE3521" w:rsidP="00D770A3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A feladatellátás- és finanszírozás szempontjából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intézményi struktúra optimálisnak mondható, a 2. </w:t>
      </w:r>
      <w:proofErr w:type="gramStart"/>
      <w:r w:rsidRPr="001D269F">
        <w:rPr>
          <w:rFonts w:asciiTheme="minorHAnsi" w:hAnsiTheme="minorHAnsi"/>
          <w:b/>
          <w:sz w:val="24"/>
        </w:rPr>
        <w:t>számú</w:t>
      </w:r>
      <w:proofErr w:type="gramEnd"/>
      <w:r w:rsidRPr="001D269F">
        <w:rPr>
          <w:rFonts w:asciiTheme="minorHAnsi" w:hAnsiTheme="minorHAnsi"/>
          <w:b/>
          <w:sz w:val="24"/>
        </w:rPr>
        <w:t xml:space="preserve"> fejlesztési részterület kifejtése során az intézményirányítás szervezeti átalakítására – a Kerületgazda, és kisebb mértékben a Gamesz kivételével - nem tettünk javaslatot.</w:t>
      </w:r>
    </w:p>
    <w:p w:rsidR="002D3F81" w:rsidRDefault="002D3F81" w:rsidP="00D770A3">
      <w:pPr>
        <w:rPr>
          <w:rFonts w:asciiTheme="minorHAnsi" w:hAnsiTheme="minorHAnsi"/>
          <w:sz w:val="24"/>
        </w:rPr>
      </w:pPr>
    </w:p>
    <w:p w:rsidR="00D770A3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 kritikus, és nagy volumenű feladatellátás tekintetében két intézményt jelölt meg a fejlesztési terület súlypontjakét:</w:t>
      </w:r>
    </w:p>
    <w:p w:rsidR="007E31E1" w:rsidRPr="001D269F" w:rsidRDefault="007E31E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1) A </w:t>
      </w:r>
      <w:r w:rsidRPr="001D269F">
        <w:rPr>
          <w:rFonts w:asciiTheme="minorHAnsi" w:hAnsiTheme="minorHAnsi"/>
          <w:b/>
          <w:sz w:val="24"/>
        </w:rPr>
        <w:t>Gazdasági, Működtető-Ellátó Szervezetet</w:t>
      </w:r>
      <w:r w:rsidRPr="001D269F">
        <w:rPr>
          <w:rFonts w:asciiTheme="minorHAnsi" w:hAnsiTheme="minorHAnsi"/>
          <w:sz w:val="24"/>
        </w:rPr>
        <w:t xml:space="preserve"> (Gamesz), valamint a </w:t>
      </w: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2) </w:t>
      </w:r>
      <w:r w:rsidRPr="001D269F">
        <w:rPr>
          <w:rFonts w:asciiTheme="minorHAnsi" w:hAnsiTheme="minorHAnsi"/>
          <w:b/>
          <w:sz w:val="24"/>
        </w:rPr>
        <w:t>Kerületgazda Szolgáltató Szerveztet</w:t>
      </w:r>
      <w:r w:rsidRPr="001D269F">
        <w:rPr>
          <w:rFonts w:asciiTheme="minorHAnsi" w:hAnsiTheme="minorHAnsi"/>
          <w:sz w:val="24"/>
        </w:rPr>
        <w:t xml:space="preserve"> (Kerületgazda).</w:t>
      </w:r>
    </w:p>
    <w:p w:rsidR="007E31E1" w:rsidRPr="001D269F" w:rsidRDefault="007E31E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Mind a Gamesz, mind a Kerületgazda intézmény azért meghatározó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finanszírozás szempontjából, mert a két intézmény jelentős önkormányzati finanszírozásbólgazdálkodik, a finanszírozás forrása jellemzően az önkormányzat saját bevétele.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Kertvárosi Egészségügyi Intézmény nem került a fókuszpontba, tekintettel arra, hogy önálló gazdasági szervezettel rendelkezik, és feladatait jellemzően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gazdaságon kívüli forrásokból (OEP finanszírozás) valósítja meg.</w:t>
      </w:r>
    </w:p>
    <w:p w:rsidR="00D770A3" w:rsidRPr="001D269F" w:rsidRDefault="00D770A3" w:rsidP="00085A00">
      <w:pPr>
        <w:spacing w:before="240" w:after="24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A két kiválasztott intézmény néhány jellemző adata tekintetében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alábbiakban mutatjuk be:</w:t>
      </w:r>
    </w:p>
    <w:p w:rsidR="00D770A3" w:rsidRPr="001D269F" w:rsidRDefault="00D770A3" w:rsidP="0076609C">
      <w:pPr>
        <w:pStyle w:val="Listaszerbekezds"/>
        <w:numPr>
          <w:ilvl w:val="1"/>
          <w:numId w:val="4"/>
        </w:numPr>
        <w:spacing w:before="240"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30" w:name="_Toc393968129"/>
      <w:r w:rsidRPr="001D269F">
        <w:rPr>
          <w:rFonts w:asciiTheme="minorHAnsi" w:hAnsiTheme="minorHAnsi"/>
          <w:b/>
          <w:sz w:val="24"/>
          <w:szCs w:val="24"/>
        </w:rPr>
        <w:t>A Gazdasági, Működtető-Ellátó Szervezet</w:t>
      </w:r>
      <w:bookmarkEnd w:id="30"/>
    </w:p>
    <w:p w:rsidR="00D770A3" w:rsidRPr="001D269F" w:rsidRDefault="00D770A3" w:rsidP="00D770A3">
      <w:pPr>
        <w:pStyle w:val="Listaszerbekezds"/>
        <w:ind w:left="1440"/>
        <w:jc w:val="both"/>
        <w:outlineLvl w:val="1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7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1" w:name="_Toc393968130"/>
      <w:r w:rsidRPr="001D269F">
        <w:rPr>
          <w:rFonts w:asciiTheme="minorHAnsi" w:hAnsiTheme="minorHAnsi"/>
          <w:b/>
          <w:sz w:val="24"/>
          <w:szCs w:val="24"/>
        </w:rPr>
        <w:t>Alapítása</w:t>
      </w:r>
      <w:bookmarkEnd w:id="31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Budapest Főváros XVI. </w:t>
      </w:r>
      <w:proofErr w:type="gramStart"/>
      <w:r w:rsidRPr="001D269F">
        <w:rPr>
          <w:rFonts w:asciiTheme="minorHAnsi" w:hAnsiTheme="minorHAnsi"/>
          <w:sz w:val="24"/>
        </w:rPr>
        <w:t>kerületi</w:t>
      </w:r>
      <w:proofErr w:type="gramEnd"/>
      <w:r w:rsidRPr="001D269F">
        <w:rPr>
          <w:rFonts w:asciiTheme="minorHAnsi" w:hAnsiTheme="minorHAnsi"/>
          <w:sz w:val="24"/>
        </w:rPr>
        <w:t xml:space="preserve"> Önkormányzat Képviselő-testülete 565/1995. (XII.05.) számú határozata alapján 1996. </w:t>
      </w:r>
      <w:proofErr w:type="gramStart"/>
      <w:r w:rsidRPr="001D269F">
        <w:rPr>
          <w:rFonts w:asciiTheme="minorHAnsi" w:hAnsiTheme="minorHAnsi"/>
          <w:sz w:val="24"/>
        </w:rPr>
        <w:t>január</w:t>
      </w:r>
      <w:proofErr w:type="gramEnd"/>
      <w:r w:rsidRPr="001D269F">
        <w:rPr>
          <w:rFonts w:asciiTheme="minorHAnsi" w:hAnsiTheme="minorHAnsi"/>
          <w:sz w:val="24"/>
        </w:rPr>
        <w:t xml:space="preserve"> 1-jei hatállyal alapította.</w:t>
      </w:r>
    </w:p>
    <w:p w:rsidR="00D770A3" w:rsidRPr="001D269F" w:rsidRDefault="00D770A3" w:rsidP="0076609C">
      <w:pPr>
        <w:pStyle w:val="Listaszerbekezds"/>
        <w:numPr>
          <w:ilvl w:val="0"/>
          <w:numId w:val="17"/>
        </w:numPr>
        <w:spacing w:before="240"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2" w:name="_Toc393968131"/>
      <w:r w:rsidRPr="001D269F">
        <w:rPr>
          <w:rFonts w:asciiTheme="minorHAnsi" w:hAnsiTheme="minorHAnsi"/>
          <w:b/>
          <w:sz w:val="24"/>
          <w:szCs w:val="24"/>
        </w:rPr>
        <w:t>Feladatai</w:t>
      </w:r>
      <w:bookmarkEnd w:id="32"/>
    </w:p>
    <w:p w:rsidR="00D770A3" w:rsidRPr="001D269F" w:rsidRDefault="00D770A3" w:rsidP="00D770A3">
      <w:pPr>
        <w:autoSpaceDE w:val="0"/>
        <w:autoSpaceDN w:val="0"/>
        <w:adjustRightInd w:val="0"/>
        <w:spacing w:line="240" w:lineRule="auto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Közfeladata és alaptevékenysége a hatályos alapító okirat alapján a hozzá rendelt önkormányzati költségvetési intézmények részére gazdasági, pénzügyi, számviteli tevékenységet (így különösen a költségvetés tervezésével, gazdálkodással, számvitellel és beszámoltatással kapcsolatos feladatokat) végez az alapító okirat függelékében megjelölt önkormányzati költségvetési szervek vonatkozásában, együttműködési megállapodás alapján.</w:t>
      </w:r>
    </w:p>
    <w:p w:rsidR="00D770A3" w:rsidRPr="001D269F" w:rsidRDefault="00D770A3" w:rsidP="00D770A3">
      <w:pPr>
        <w:autoSpaceDE w:val="0"/>
        <w:autoSpaceDN w:val="0"/>
        <w:adjustRightInd w:val="0"/>
        <w:spacing w:line="240" w:lineRule="auto"/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autoSpaceDE w:val="0"/>
        <w:autoSpaceDN w:val="0"/>
        <w:adjustRightInd w:val="0"/>
        <w:spacing w:line="240" w:lineRule="auto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Jelenleg a Gamesz a Kerületgazda által fenntartott intézményekkel és saját intézményével együtt 28 intézmény pénzügyi-számviteli és munkaügyi feladatait látja el.</w:t>
      </w:r>
    </w:p>
    <w:p w:rsidR="00D770A3" w:rsidRPr="001D269F" w:rsidRDefault="00D770A3" w:rsidP="00D770A3">
      <w:pPr>
        <w:autoSpaceDE w:val="0"/>
        <w:autoSpaceDN w:val="0"/>
        <w:adjustRightInd w:val="0"/>
        <w:spacing w:line="240" w:lineRule="auto"/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autoSpaceDE w:val="0"/>
        <w:autoSpaceDN w:val="0"/>
        <w:adjustRightInd w:val="0"/>
        <w:spacing w:line="240" w:lineRule="auto"/>
        <w:rPr>
          <w:rFonts w:asciiTheme="minorHAnsi" w:hAnsiTheme="minorHAnsi"/>
          <w:b/>
          <w:sz w:val="24"/>
        </w:rPr>
      </w:pP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intézményvezető feladata – többek között – irányító tevékenységével biztosítani az intézmény rendeltetésszerű és gazdaságos működését.</w:t>
      </w:r>
    </w:p>
    <w:p w:rsidR="00D770A3" w:rsidRPr="001D269F" w:rsidRDefault="00D770A3" w:rsidP="0076609C">
      <w:pPr>
        <w:pStyle w:val="Listaszerbekezds"/>
        <w:numPr>
          <w:ilvl w:val="0"/>
          <w:numId w:val="17"/>
        </w:numPr>
        <w:spacing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3" w:name="_Toc393968132"/>
      <w:r w:rsidRPr="001D269F">
        <w:rPr>
          <w:rFonts w:asciiTheme="minorHAnsi" w:hAnsiTheme="minorHAnsi"/>
          <w:b/>
          <w:sz w:val="24"/>
          <w:szCs w:val="24"/>
        </w:rPr>
        <w:lastRenderedPageBreak/>
        <w:t>Szervezete</w:t>
      </w:r>
      <w:r w:rsidRPr="001D269F">
        <w:rPr>
          <w:rStyle w:val="Lbjegyzet-hivatkozs"/>
          <w:rFonts w:asciiTheme="minorHAnsi" w:hAnsiTheme="minorHAnsi"/>
          <w:b/>
          <w:sz w:val="24"/>
          <w:szCs w:val="24"/>
        </w:rPr>
        <w:footnoteReference w:id="11"/>
      </w:r>
      <w:bookmarkEnd w:id="33"/>
    </w:p>
    <w:p w:rsidR="00D770A3" w:rsidRPr="001D269F" w:rsidRDefault="00D770A3" w:rsidP="00D770A3">
      <w:pPr>
        <w:pStyle w:val="Listaszerbekezds"/>
        <w:jc w:val="both"/>
        <w:outlineLvl w:val="2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szervezeti felépítésének szervezeti ábráját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Szmsz-e tartalmazza. A Szmsz-ben lévő szervezeti ábra nem tükrözi a valós szervezeti struktúrát.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Szmsz-ének szöveges leírásából sem lehet következtetni a tényleges szervezeti struktúrájára, a szakmai vezetők, csoportok alá- és fölérendeltségi viszonyaira.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intézményvezető-helyettes nem szakmai helyettes, a gazdasági vezető nem az intézmény-vezető helyettese. A jelenlegi szervezeti struktúrát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alábbiakban bemutatjuk, azonban az új szervezeti struktúrára a tanulmányban javaslatot teszünk.</w:t>
      </w:r>
    </w:p>
    <w:p w:rsidR="00774893" w:rsidRDefault="00774893">
      <w:pPr>
        <w:spacing w:line="240" w:lineRule="auto"/>
        <w:jc w:val="left"/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>A jelenlegi Szmsz szerinti szervezeti struktúra:</w:t>
      </w:r>
    </w:p>
    <w:p w:rsidR="00D770A3" w:rsidRPr="001D269F" w:rsidRDefault="00D770A3" w:rsidP="00D770A3">
      <w:pPr>
        <w:rPr>
          <w:rFonts w:asciiTheme="minorHAnsi" w:hAnsiTheme="minorHAnsi"/>
          <w:b/>
          <w:color w:val="FF0000"/>
          <w:sz w:val="24"/>
        </w:rPr>
      </w:pPr>
      <w:r w:rsidRPr="001D269F">
        <w:rPr>
          <w:rFonts w:asciiTheme="minorHAnsi" w:hAnsiTheme="minorHAnsi"/>
          <w:b/>
          <w:noProof/>
          <w:color w:val="FF0000"/>
          <w:sz w:val="24"/>
          <w:lang w:val="hu-HU" w:eastAsia="hu-HU"/>
        </w:rPr>
        <w:drawing>
          <wp:inline distT="0" distB="0" distL="0" distR="0" wp14:anchorId="2232CAB7" wp14:editId="11979118">
            <wp:extent cx="6037407" cy="4494362"/>
            <wp:effectExtent l="0" t="0" r="1905" b="1905"/>
            <wp:docPr id="3" name="Kép 3" descr="C:\Users\Ibolya\Dropbox\arop\16ker\tanulmány\4 fejl\gameszrég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bolya\Dropbox\arop\16ker\tanulmány\4 fejl\gameszrégi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099"/>
                    <a:stretch/>
                  </pic:blipFill>
                  <pic:spPr bwMode="auto">
                    <a:xfrm>
                      <a:off x="0" y="0"/>
                      <a:ext cx="6085400" cy="4530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3F81" w:rsidRDefault="002D3F8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hatályos Szmsz-e szerinti szervezeti felépítése alapján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szervezetének tényleges felépítését, a szervezeti egységek elnevezését (pénzügyi csoport, számviteli csoport), alá- </w:t>
      </w:r>
      <w:r w:rsidRPr="001D269F">
        <w:rPr>
          <w:rFonts w:asciiTheme="minorHAnsi" w:hAnsiTheme="minorHAnsi"/>
          <w:sz w:val="24"/>
        </w:rPr>
        <w:lastRenderedPageBreak/>
        <w:t xml:space="preserve">és fölérendeltségi viszonyaikat nem lehet azonosítani. A szervezeti ábra alapján a Gamesz gazdasági szervezete nem azonosítható, a gazdasági vezető nem a megfelelő felelősségi szinten szerepel,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intézményvezető közvetlen irányítása alatt.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Default="00D770A3" w:rsidP="002908D2">
      <w:pPr>
        <w:spacing w:after="12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szervezeti felépítését, struktúráját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Szmsz-ében módosítani kell, erre nézve jelen tanulmányban konkrét javaslatot is teszünk.</w:t>
      </w:r>
    </w:p>
    <w:p w:rsidR="00D770A3" w:rsidRPr="00EE3521" w:rsidRDefault="00D770A3" w:rsidP="0076609C">
      <w:pPr>
        <w:pStyle w:val="Listaszerbekezds"/>
        <w:numPr>
          <w:ilvl w:val="0"/>
          <w:numId w:val="17"/>
        </w:numPr>
        <w:spacing w:line="276" w:lineRule="auto"/>
        <w:contextualSpacing/>
        <w:jc w:val="both"/>
        <w:outlineLvl w:val="2"/>
        <w:rPr>
          <w:rFonts w:asciiTheme="minorHAnsi" w:hAnsiTheme="minorHAnsi"/>
          <w:b/>
          <w:szCs w:val="24"/>
        </w:rPr>
      </w:pPr>
      <w:bookmarkStart w:id="34" w:name="_Toc393968133"/>
      <w:r w:rsidRPr="001D269F">
        <w:rPr>
          <w:rFonts w:asciiTheme="minorHAnsi" w:hAnsiTheme="minorHAnsi"/>
          <w:b/>
          <w:sz w:val="24"/>
          <w:szCs w:val="24"/>
        </w:rPr>
        <w:t>Költségvetése</w:t>
      </w:r>
      <w:bookmarkEnd w:id="34"/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</w:p>
    <w:p w:rsidR="00D770A3" w:rsidRPr="00EE3521" w:rsidRDefault="00D770A3" w:rsidP="00D770A3">
      <w:pPr>
        <w:ind w:left="360"/>
        <w:rPr>
          <w:rFonts w:asciiTheme="minorHAnsi" w:hAnsiTheme="minorHAnsi"/>
          <w:sz w:val="22"/>
          <w:szCs w:val="16"/>
        </w:rPr>
      </w:pP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b/>
          <w:sz w:val="14"/>
          <w:szCs w:val="16"/>
        </w:rPr>
        <w:tab/>
      </w:r>
      <w:r w:rsidRPr="00EE3521">
        <w:rPr>
          <w:rFonts w:asciiTheme="minorHAnsi" w:hAnsiTheme="minorHAnsi"/>
          <w:sz w:val="22"/>
          <w:szCs w:val="16"/>
        </w:rPr>
        <w:t>(</w:t>
      </w:r>
      <w:proofErr w:type="gramStart"/>
      <w:r w:rsidRPr="00EE3521">
        <w:rPr>
          <w:rFonts w:asciiTheme="minorHAnsi" w:hAnsiTheme="minorHAnsi"/>
          <w:sz w:val="22"/>
          <w:szCs w:val="16"/>
        </w:rPr>
        <w:t>ezer</w:t>
      </w:r>
      <w:proofErr w:type="gramEnd"/>
      <w:r w:rsidRPr="00EE3521">
        <w:rPr>
          <w:rFonts w:asciiTheme="minorHAnsi" w:hAnsiTheme="minorHAnsi"/>
          <w:sz w:val="22"/>
          <w:szCs w:val="16"/>
        </w:rPr>
        <w:t xml:space="preserve"> forintban)</w:t>
      </w:r>
    </w:p>
    <w:tbl>
      <w:tblPr>
        <w:tblW w:w="10056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98"/>
        <w:gridCol w:w="992"/>
        <w:gridCol w:w="992"/>
        <w:gridCol w:w="851"/>
        <w:gridCol w:w="850"/>
        <w:gridCol w:w="993"/>
        <w:gridCol w:w="992"/>
        <w:gridCol w:w="1379"/>
        <w:gridCol w:w="889"/>
        <w:gridCol w:w="1020"/>
      </w:tblGrid>
      <w:tr w:rsidR="00D770A3" w:rsidRPr="002D3F81" w:rsidTr="00D770A3">
        <w:trPr>
          <w:trHeight w:val="1094"/>
          <w:jc w:val="center"/>
        </w:trPr>
        <w:tc>
          <w:tcPr>
            <w:tcW w:w="1098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Intézmény neve</w:t>
            </w:r>
          </w:p>
        </w:tc>
        <w:tc>
          <w:tcPr>
            <w:tcW w:w="198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Költségvetési kiadása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Engedélyezett létszám (fő) 2014 terv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Önkormányzati költségvetési támogatás</w:t>
            </w:r>
          </w:p>
        </w:tc>
        <w:tc>
          <w:tcPr>
            <w:tcW w:w="2371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Önkormányzati támogatás aránya az intézmény költségvetési főösszegéhez (teljesített kiadásához) viszonyítva %</w:t>
            </w:r>
          </w:p>
        </w:tc>
        <w:tc>
          <w:tcPr>
            <w:tcW w:w="190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Támogatás változás 2013-ról 2014-re</w:t>
            </w:r>
          </w:p>
        </w:tc>
      </w:tr>
      <w:tr w:rsidR="00D770A3" w:rsidRPr="002D3F81" w:rsidTr="00D770A3">
        <w:trPr>
          <w:trHeight w:val="827"/>
          <w:jc w:val="center"/>
        </w:trPr>
        <w:tc>
          <w:tcPr>
            <w:tcW w:w="1098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85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8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Forintban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70A3" w:rsidRPr="002D3F81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%</w:t>
            </w:r>
          </w:p>
        </w:tc>
      </w:tr>
      <w:tr w:rsidR="00D770A3" w:rsidRPr="002D3F81" w:rsidTr="00D770A3">
        <w:trPr>
          <w:trHeight w:val="300"/>
          <w:jc w:val="center"/>
        </w:trPr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b/>
                <w:color w:val="000000"/>
                <w:sz w:val="22"/>
                <w:szCs w:val="22"/>
                <w:lang w:eastAsia="hu-HU"/>
              </w:rPr>
              <w:t xml:space="preserve">Gamesz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94 740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65 160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74 378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65 100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78,5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99,9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-9 278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2D3F81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2D3F81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21,4</w:t>
            </w:r>
          </w:p>
        </w:tc>
      </w:tr>
    </w:tbl>
    <w:p w:rsidR="002D3F81" w:rsidRDefault="002D3F81" w:rsidP="002D3F81">
      <w:pPr>
        <w:pStyle w:val="Listaszerbekezds"/>
        <w:spacing w:after="120" w:line="276" w:lineRule="auto"/>
        <w:ind w:left="720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5" w:name="_Toc393968134"/>
    </w:p>
    <w:p w:rsidR="00D770A3" w:rsidRPr="001D269F" w:rsidRDefault="00D770A3" w:rsidP="0076609C">
      <w:pPr>
        <w:pStyle w:val="Listaszerbekezds"/>
        <w:numPr>
          <w:ilvl w:val="0"/>
          <w:numId w:val="17"/>
        </w:numPr>
        <w:spacing w:after="12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t>Finanszírozása</w:t>
      </w:r>
      <w:bookmarkEnd w:id="35"/>
    </w:p>
    <w:p w:rsidR="00D770A3" w:rsidRPr="001D269F" w:rsidRDefault="00D770A3" w:rsidP="002908D2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Gamesz, mint önálló gazdasági szervezettel rendelkező költségvetési szerv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kiskincstári rendeletében meghatározott formában és módon, - személyi juttatás és járulékai kivételével - a jóváhagyott költségvetési előirányzatai 1/12-ed részének megfelelő keret biztosításával jut az önkormányzati finanszírozáshoz. A személyi juttatás és a járulékok kifizetése a nettó finanszírozás keretében történik.</w:t>
      </w:r>
    </w:p>
    <w:p w:rsidR="00D770A3" w:rsidRPr="001D269F" w:rsidRDefault="00D770A3" w:rsidP="0076609C">
      <w:pPr>
        <w:pStyle w:val="Listaszerbekezds"/>
        <w:numPr>
          <w:ilvl w:val="1"/>
          <w:numId w:val="4"/>
        </w:numPr>
        <w:spacing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36" w:name="_Toc393968135"/>
      <w:r w:rsidRPr="001D269F">
        <w:rPr>
          <w:rFonts w:asciiTheme="minorHAnsi" w:hAnsiTheme="minorHAnsi"/>
          <w:b/>
          <w:sz w:val="24"/>
          <w:szCs w:val="24"/>
        </w:rPr>
        <w:t>Kerületgazda Szolgáltató Szerveztet (Kerületgazda)</w:t>
      </w:r>
      <w:bookmarkEnd w:id="36"/>
    </w:p>
    <w:p w:rsidR="00D770A3" w:rsidRPr="001D269F" w:rsidRDefault="00D770A3" w:rsidP="00D770A3">
      <w:pPr>
        <w:pStyle w:val="Listaszerbekezds"/>
        <w:ind w:left="1440"/>
        <w:jc w:val="both"/>
        <w:outlineLvl w:val="1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8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7" w:name="_Toc393968136"/>
      <w:r w:rsidRPr="001D269F">
        <w:rPr>
          <w:rFonts w:asciiTheme="minorHAnsi" w:hAnsiTheme="minorHAnsi"/>
          <w:b/>
          <w:sz w:val="24"/>
          <w:szCs w:val="24"/>
        </w:rPr>
        <w:t>Alapítása</w:t>
      </w:r>
      <w:bookmarkEnd w:id="37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Szolgáltató Szervezetet, mint költségvetési intézményt Budapest Főváros XVI. </w:t>
      </w:r>
      <w:proofErr w:type="gramStart"/>
      <w:r w:rsidRPr="001D269F">
        <w:rPr>
          <w:rFonts w:asciiTheme="minorHAnsi" w:hAnsiTheme="minorHAnsi"/>
          <w:sz w:val="24"/>
        </w:rPr>
        <w:t>kerületi</w:t>
      </w:r>
      <w:proofErr w:type="gramEnd"/>
      <w:r w:rsidRPr="001D269F">
        <w:rPr>
          <w:rFonts w:asciiTheme="minorHAnsi" w:hAnsiTheme="minorHAnsi"/>
          <w:sz w:val="24"/>
        </w:rPr>
        <w:t xml:space="preserve"> Önkormányzat Képviselő-testülete 2003. </w:t>
      </w:r>
      <w:proofErr w:type="gramStart"/>
      <w:r w:rsidRPr="001D269F">
        <w:rPr>
          <w:rFonts w:asciiTheme="minorHAnsi" w:hAnsiTheme="minorHAnsi"/>
          <w:sz w:val="24"/>
        </w:rPr>
        <w:t>március</w:t>
      </w:r>
      <w:proofErr w:type="gramEnd"/>
      <w:r w:rsidRPr="001D269F">
        <w:rPr>
          <w:rFonts w:asciiTheme="minorHAnsi" w:hAnsiTheme="minorHAnsi"/>
          <w:sz w:val="24"/>
        </w:rPr>
        <w:t xml:space="preserve"> 1-vel alapította.</w:t>
      </w:r>
    </w:p>
    <w:p w:rsidR="00D770A3" w:rsidRPr="001D269F" w:rsidRDefault="00D770A3" w:rsidP="0076609C">
      <w:pPr>
        <w:pStyle w:val="Listaszerbekezds"/>
        <w:numPr>
          <w:ilvl w:val="0"/>
          <w:numId w:val="18"/>
        </w:numPr>
        <w:spacing w:before="240"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8" w:name="_Toc393968137"/>
      <w:r w:rsidRPr="001D269F">
        <w:rPr>
          <w:rFonts w:asciiTheme="minorHAnsi" w:hAnsiTheme="minorHAnsi"/>
          <w:b/>
          <w:sz w:val="24"/>
          <w:szCs w:val="24"/>
        </w:rPr>
        <w:t>Szervezete</w:t>
      </w:r>
      <w:bookmarkEnd w:id="38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Kerületgazda önálló gazdasági szervezettel nem rendelkező költségvetési intézmény, gazdálkodási feladatait – a hozzá tartozó 14 iskolával együtt - együttműködési megállapodás alapján a Gamesz látja el.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lastRenderedPageBreak/>
        <w:t>Szervezeti felépítése összetett, gazdasági, humánpolitikai szakemberekkel is rendelkezik annak ellenére, hogy pénzügyi-gazdasági feladatait a Gamesz látja el.</w:t>
      </w:r>
    </w:p>
    <w:p w:rsidR="00D770A3" w:rsidRPr="001D269F" w:rsidRDefault="00D770A3" w:rsidP="00D770A3">
      <w:pPr>
        <w:jc w:val="center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noProof/>
          <w:sz w:val="24"/>
          <w:lang w:val="hu-HU" w:eastAsia="hu-HU"/>
        </w:rPr>
        <w:drawing>
          <wp:inline distT="0" distB="0" distL="0" distR="0" wp14:anchorId="7EA60B8C" wp14:editId="43160527">
            <wp:extent cx="6475644" cy="3942271"/>
            <wp:effectExtent l="0" t="0" r="1905" b="1270"/>
            <wp:docPr id="4" name="Kép 2" descr="C:\Users\isoos.KT\Dropbox\arop\16ker\tanulmány\4 fejl\kergazdaszervez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soos.KT\Dropbox\arop\16ker\tanulmány\4 fejl\kergazdaszerveze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" b="15036"/>
                    <a:stretch/>
                  </pic:blipFill>
                  <pic:spPr bwMode="auto">
                    <a:xfrm>
                      <a:off x="0" y="0"/>
                      <a:ext cx="6525039" cy="3972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3F81" w:rsidRDefault="002D3F8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Feladatellátásának összetettségét, a szervezeti hierarchia nehezen átlátható kapcsolatait, alá- és fölé rendeltségei viszonyait a szervezeti ábrája is jól szemlélteti.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fenti ábrát a Kerületgazda Szmsz-ében található szervezeti ábrából képeztük le, amely azonban nem felel </w:t>
      </w:r>
      <w:proofErr w:type="gramStart"/>
      <w:r w:rsidRPr="001D269F">
        <w:rPr>
          <w:rFonts w:asciiTheme="minorHAnsi" w:hAnsiTheme="minorHAnsi"/>
          <w:sz w:val="24"/>
        </w:rPr>
        <w:t>meg</w:t>
      </w:r>
      <w:proofErr w:type="gramEnd"/>
      <w:r w:rsidRPr="001D269F">
        <w:rPr>
          <w:rFonts w:asciiTheme="minorHAnsi" w:hAnsiTheme="minorHAnsi"/>
          <w:sz w:val="24"/>
        </w:rPr>
        <w:t xml:space="preserve"> a divízionális felépítésnek.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szervezeti ábrából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intézményi szervezet felépítése, a szervezeti kapcsolatok nehezen értelmezhetők, zavarosak, bizonyos vezetői hatáskörök kikerülhetők, amely a vezető felelősségét, hatékonyságát rontják. (</w:t>
      </w:r>
      <w:proofErr w:type="gramStart"/>
      <w:r w:rsidRPr="001D269F">
        <w:rPr>
          <w:rFonts w:asciiTheme="minorHAnsi" w:hAnsiTheme="minorHAnsi"/>
          <w:sz w:val="24"/>
        </w:rPr>
        <w:t>pl</w:t>
      </w:r>
      <w:proofErr w:type="gramEnd"/>
      <w:r w:rsidRPr="001D269F">
        <w:rPr>
          <w:rFonts w:asciiTheme="minorHAnsi" w:hAnsiTheme="minorHAnsi"/>
          <w:sz w:val="24"/>
        </w:rPr>
        <w:t>. a titkárságvezető a területi gondnoki hálózatnak a műszaki vezető megkerülésével utasítást adhat.)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új szervezeti felépítésére, gazdálkodási formájára jelen tanulmányban </w:t>
      </w:r>
      <w:proofErr w:type="gramStart"/>
      <w:r w:rsidRPr="001D269F">
        <w:rPr>
          <w:rFonts w:asciiTheme="minorHAnsi" w:hAnsiTheme="minorHAnsi"/>
          <w:sz w:val="24"/>
        </w:rPr>
        <w:t>több  változatban</w:t>
      </w:r>
      <w:proofErr w:type="gramEnd"/>
      <w:r w:rsidRPr="001D269F">
        <w:rPr>
          <w:rFonts w:asciiTheme="minorHAnsi" w:hAnsiTheme="minorHAnsi"/>
          <w:sz w:val="24"/>
        </w:rPr>
        <w:t xml:space="preserve"> javaslatokat teszünk.</w:t>
      </w:r>
    </w:p>
    <w:p w:rsidR="00D770A3" w:rsidRDefault="00D770A3" w:rsidP="00D770A3">
      <w:pPr>
        <w:spacing w:line="240" w:lineRule="auto"/>
        <w:ind w:left="284"/>
        <w:rPr>
          <w:rFonts w:asciiTheme="minorHAnsi" w:eastAsia="Times New Roman" w:hAnsiTheme="minorHAnsi"/>
          <w:b/>
          <w:sz w:val="28"/>
          <w:szCs w:val="20"/>
          <w:lang w:eastAsia="hu-HU"/>
        </w:rPr>
      </w:pPr>
    </w:p>
    <w:p w:rsidR="00EE3521" w:rsidRDefault="00EE3521" w:rsidP="00D770A3">
      <w:pPr>
        <w:spacing w:line="240" w:lineRule="auto"/>
        <w:ind w:left="284"/>
        <w:rPr>
          <w:rFonts w:asciiTheme="minorHAnsi" w:eastAsia="Times New Roman" w:hAnsiTheme="minorHAnsi"/>
          <w:b/>
          <w:sz w:val="28"/>
          <w:szCs w:val="20"/>
          <w:lang w:eastAsia="hu-HU"/>
        </w:rPr>
      </w:pPr>
    </w:p>
    <w:p w:rsidR="00EE3521" w:rsidRDefault="00EE3521" w:rsidP="00D770A3">
      <w:pPr>
        <w:spacing w:line="240" w:lineRule="auto"/>
        <w:ind w:left="284"/>
        <w:rPr>
          <w:rFonts w:asciiTheme="minorHAnsi" w:eastAsia="Times New Roman" w:hAnsiTheme="minorHAnsi"/>
          <w:b/>
          <w:sz w:val="28"/>
          <w:szCs w:val="20"/>
          <w:lang w:eastAsia="hu-HU"/>
        </w:rPr>
      </w:pPr>
    </w:p>
    <w:p w:rsidR="00EE3521" w:rsidRPr="001D269F" w:rsidRDefault="00EE3521" w:rsidP="00D770A3">
      <w:pPr>
        <w:spacing w:line="240" w:lineRule="auto"/>
        <w:ind w:left="284"/>
        <w:rPr>
          <w:rFonts w:asciiTheme="minorHAnsi" w:eastAsia="Times New Roman" w:hAnsiTheme="minorHAnsi"/>
          <w:b/>
          <w:sz w:val="28"/>
          <w:szCs w:val="20"/>
          <w:lang w:eastAsia="hu-HU"/>
        </w:rPr>
      </w:pPr>
    </w:p>
    <w:p w:rsidR="00D770A3" w:rsidRPr="001D269F" w:rsidRDefault="00D770A3" w:rsidP="0076609C">
      <w:pPr>
        <w:pStyle w:val="Listaszerbekezds"/>
        <w:numPr>
          <w:ilvl w:val="0"/>
          <w:numId w:val="18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39" w:name="_Toc393968138"/>
      <w:r w:rsidRPr="001D269F">
        <w:rPr>
          <w:rFonts w:asciiTheme="minorHAnsi" w:hAnsiTheme="minorHAnsi"/>
          <w:b/>
          <w:sz w:val="24"/>
          <w:szCs w:val="24"/>
        </w:rPr>
        <w:lastRenderedPageBreak/>
        <w:t>Feladatai</w:t>
      </w:r>
      <w:bookmarkEnd w:id="39"/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közfeladata és alaptevékenysége az önkormányzati törvényben előírt kerületi feladatok ellátása. Így különösen:</w:t>
      </w:r>
    </w:p>
    <w:p w:rsidR="00D770A3" w:rsidRPr="001D269F" w:rsidRDefault="00D770A3" w:rsidP="0076609C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parkok, játszóterek, lakótelepek köztisztaságának biztosítása, </w:t>
      </w:r>
    </w:p>
    <w:p w:rsidR="00D770A3" w:rsidRPr="001D269F" w:rsidRDefault="00D770A3" w:rsidP="0076609C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zöldfelületek fenntartása, az önkormányzat illetékességi területeinek karbantartása,</w:t>
      </w:r>
    </w:p>
    <w:p w:rsidR="00D770A3" w:rsidRPr="001D269F" w:rsidRDefault="00D770A3" w:rsidP="0076609C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közfoglalkoztatás szervezése és lebonyolítása,</w:t>
      </w:r>
    </w:p>
    <w:p w:rsidR="00D770A3" w:rsidRPr="001D269F" w:rsidRDefault="00D770A3" w:rsidP="0076609C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köznevelési intézmények működtetésével összefüggő feladatok ellátása. Ezen belül munkahelyi és intézményi étkeztetés, nem lakóingatlan bérbeadása, üzemeltetése, épületüzemeltetés.</w:t>
      </w:r>
    </w:p>
    <w:p w:rsidR="00D770A3" w:rsidRPr="001D269F" w:rsidRDefault="00D770A3" w:rsidP="00D770A3">
      <w:pPr>
        <w:pStyle w:val="Listaszerbekezds"/>
        <w:autoSpaceDE w:val="0"/>
        <w:autoSpaceDN w:val="0"/>
        <w:adjustRightInd w:val="0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8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sz w:val="20"/>
        </w:rPr>
      </w:pPr>
      <w:bookmarkStart w:id="40" w:name="_Toc393968139"/>
      <w:r w:rsidRPr="001D269F">
        <w:rPr>
          <w:rFonts w:asciiTheme="minorHAnsi" w:hAnsiTheme="minorHAnsi"/>
          <w:b/>
          <w:sz w:val="24"/>
          <w:szCs w:val="24"/>
        </w:rPr>
        <w:t>Költségvetése</w:t>
      </w:r>
      <w:bookmarkEnd w:id="40"/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  <w:r w:rsidRPr="001D269F">
        <w:rPr>
          <w:rFonts w:asciiTheme="minorHAnsi" w:hAnsiTheme="minorHAnsi"/>
          <w:b/>
          <w:sz w:val="24"/>
          <w:szCs w:val="24"/>
        </w:rPr>
        <w:tab/>
      </w:r>
    </w:p>
    <w:p w:rsidR="00D770A3" w:rsidRPr="003E1CFD" w:rsidRDefault="00D770A3" w:rsidP="00D770A3">
      <w:pPr>
        <w:pStyle w:val="Listaszerbekezds"/>
        <w:ind w:left="6384" w:firstLine="696"/>
        <w:jc w:val="both"/>
        <w:rPr>
          <w:rFonts w:asciiTheme="minorHAnsi" w:hAnsiTheme="minorHAnsi"/>
        </w:rPr>
      </w:pPr>
      <w:r w:rsidRPr="003E1CFD">
        <w:rPr>
          <w:rFonts w:asciiTheme="minorHAnsi" w:hAnsiTheme="minorHAnsi"/>
        </w:rPr>
        <w:t>(ezer forintban)</w:t>
      </w:r>
    </w:p>
    <w:tbl>
      <w:tblPr>
        <w:tblW w:w="10056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3"/>
        <w:gridCol w:w="992"/>
        <w:gridCol w:w="992"/>
        <w:gridCol w:w="606"/>
        <w:gridCol w:w="850"/>
        <w:gridCol w:w="993"/>
        <w:gridCol w:w="992"/>
        <w:gridCol w:w="1379"/>
        <w:gridCol w:w="889"/>
        <w:gridCol w:w="1020"/>
      </w:tblGrid>
      <w:tr w:rsidR="00D770A3" w:rsidRPr="003E1CFD" w:rsidTr="00D770A3">
        <w:trPr>
          <w:trHeight w:val="1276"/>
          <w:jc w:val="center"/>
        </w:trPr>
        <w:tc>
          <w:tcPr>
            <w:tcW w:w="1343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Intézmény neve</w:t>
            </w:r>
          </w:p>
        </w:tc>
        <w:tc>
          <w:tcPr>
            <w:tcW w:w="198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Költségvetési kiadása</w:t>
            </w:r>
          </w:p>
        </w:tc>
        <w:tc>
          <w:tcPr>
            <w:tcW w:w="606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Engedélyezett létszám (fő) 2014 terv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Önkormányzati költségvetési támogatás</w:t>
            </w:r>
          </w:p>
        </w:tc>
        <w:tc>
          <w:tcPr>
            <w:tcW w:w="2371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Önkormányzati támogatás aránya az intézmény költségvetési fő</w:t>
            </w:r>
            <w:r w:rsidRPr="003E1CFD">
              <w:rPr>
                <w:rFonts w:asciiTheme="minorHAnsi" w:eastAsia="Times New Roman" w:hAnsiTheme="minorHAnsi" w:cs="Baskerville Old Face"/>
                <w:b/>
                <w:bCs/>
                <w:color w:val="000000"/>
                <w:sz w:val="22"/>
                <w:szCs w:val="22"/>
                <w:lang w:eastAsia="hu-HU"/>
              </w:rPr>
              <w:t>ö</w:t>
            </w: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sszeg</w:t>
            </w:r>
            <w:r w:rsidRPr="003E1CFD">
              <w:rPr>
                <w:rFonts w:asciiTheme="minorHAnsi" w:eastAsia="Times New Roman" w:hAnsiTheme="minorHAnsi" w:cs="Baskerville Old Face"/>
                <w:b/>
                <w:bCs/>
                <w:color w:val="000000"/>
                <w:sz w:val="22"/>
                <w:szCs w:val="22"/>
                <w:lang w:eastAsia="hu-HU"/>
              </w:rPr>
              <w:t>é</w:t>
            </w: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hez (teljesített kiadásához) viszony</w:t>
            </w:r>
            <w:r w:rsidRPr="003E1CFD">
              <w:rPr>
                <w:rFonts w:asciiTheme="minorHAnsi" w:eastAsia="Times New Roman" w:hAnsiTheme="minorHAnsi" w:cs="Baskerville Old Face"/>
                <w:b/>
                <w:bCs/>
                <w:color w:val="000000"/>
                <w:sz w:val="22"/>
                <w:szCs w:val="22"/>
                <w:lang w:eastAsia="hu-HU"/>
              </w:rPr>
              <w:t>í</w:t>
            </w: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tva %</w:t>
            </w:r>
          </w:p>
        </w:tc>
        <w:tc>
          <w:tcPr>
            <w:tcW w:w="190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Támogatás változás 2013-ról 2014-re</w:t>
            </w:r>
          </w:p>
        </w:tc>
      </w:tr>
      <w:tr w:rsidR="00D770A3" w:rsidRPr="003E1CFD" w:rsidTr="00D770A3">
        <w:trPr>
          <w:trHeight w:val="633"/>
          <w:jc w:val="center"/>
        </w:trPr>
        <w:tc>
          <w:tcPr>
            <w:tcW w:w="1343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60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8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Forintban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70A3" w:rsidRPr="003E1CFD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3E1CFD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%</w:t>
            </w:r>
          </w:p>
        </w:tc>
      </w:tr>
      <w:tr w:rsidR="00D770A3" w:rsidRPr="003E1CFD" w:rsidTr="00D770A3">
        <w:trPr>
          <w:trHeight w:val="170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70A3" w:rsidRPr="003E1CFD" w:rsidRDefault="00D770A3" w:rsidP="00D770A3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3E1CFD">
              <w:rPr>
                <w:rFonts w:asciiTheme="minorHAnsi" w:hAnsiTheme="minorHAnsi"/>
                <w:b/>
                <w:sz w:val="22"/>
                <w:szCs w:val="22"/>
              </w:rPr>
              <w:t>Kerületgazda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1 333 539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1 284 371</w:t>
            </w:r>
          </w:p>
        </w:tc>
        <w:tc>
          <w:tcPr>
            <w:tcW w:w="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597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924 486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882 830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69,3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68,7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-41 656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3E1CFD" w:rsidRDefault="00D770A3" w:rsidP="00D770A3">
            <w:pPr>
              <w:jc w:val="right"/>
              <w:rPr>
                <w:rFonts w:asciiTheme="minorHAnsi" w:hAnsiTheme="minorHAnsi"/>
                <w:sz w:val="22"/>
                <w:szCs w:val="22"/>
              </w:rPr>
            </w:pPr>
            <w:r w:rsidRPr="003E1CFD">
              <w:rPr>
                <w:rFonts w:asciiTheme="minorHAnsi" w:hAnsiTheme="minorHAnsi"/>
                <w:sz w:val="22"/>
                <w:szCs w:val="22"/>
              </w:rPr>
              <w:t>-0,6</w:t>
            </w:r>
          </w:p>
        </w:tc>
      </w:tr>
    </w:tbl>
    <w:p w:rsidR="00D770A3" w:rsidRDefault="00D770A3" w:rsidP="00B13771">
      <w:pPr>
        <w:pStyle w:val="Listaszerbekezds"/>
        <w:autoSpaceDE w:val="0"/>
        <w:autoSpaceDN w:val="0"/>
        <w:adjustRightInd w:val="0"/>
        <w:jc w:val="both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8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41" w:name="_Toc393968140"/>
      <w:r w:rsidRPr="001D269F">
        <w:rPr>
          <w:rFonts w:asciiTheme="minorHAnsi" w:hAnsiTheme="minorHAnsi"/>
          <w:b/>
          <w:sz w:val="24"/>
          <w:szCs w:val="24"/>
        </w:rPr>
        <w:t>Finanszírozása</w:t>
      </w:r>
      <w:bookmarkEnd w:id="41"/>
    </w:p>
    <w:p w:rsidR="002908D2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finanszírozása – önálló gazdasági szervezettel nem rendelkező intézmény – a Gameszen keresztül történik. A Gamesz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költségvetése, valamint az intézmény által szolgáltatott adatok alapján hívja le a támogatást az önkormányzattól. A finanszírozása egyes jellemző adatait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1.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mellék</w:t>
      </w:r>
      <w:r w:rsidR="002908D2">
        <w:rPr>
          <w:rFonts w:asciiTheme="minorHAnsi" w:hAnsiTheme="minorHAnsi"/>
          <w:sz w:val="24"/>
        </w:rPr>
        <w:t>letben részletesen mutatjuk be.</w:t>
      </w:r>
    </w:p>
    <w:p w:rsidR="00EE3521" w:rsidRDefault="00EE3521">
      <w:pPr>
        <w:spacing w:line="240" w:lineRule="auto"/>
        <w:jc w:val="left"/>
        <w:rPr>
          <w:rFonts w:asciiTheme="minorHAnsi" w:eastAsia="MS Gothic" w:hAnsiTheme="minorHAnsi"/>
          <w:b/>
          <w:bCs/>
          <w:sz w:val="24"/>
          <w:u w:val="single"/>
        </w:rPr>
      </w:pPr>
      <w:bookmarkStart w:id="42" w:name="_Toc393968141"/>
      <w:r>
        <w:rPr>
          <w:rFonts w:asciiTheme="minorHAnsi" w:hAnsiTheme="minorHAnsi"/>
          <w:b/>
          <w:sz w:val="24"/>
          <w:u w:val="single"/>
        </w:rPr>
        <w:br w:type="page"/>
      </w:r>
    </w:p>
    <w:p w:rsidR="00D770A3" w:rsidRPr="00172ACF" w:rsidRDefault="00D770A3" w:rsidP="001967EB">
      <w:pPr>
        <w:pStyle w:val="Cmsor1"/>
        <w:spacing w:before="480"/>
        <w:jc w:val="both"/>
        <w:rPr>
          <w:rFonts w:asciiTheme="minorHAnsi" w:hAnsiTheme="minorHAnsi"/>
          <w:b/>
          <w:sz w:val="24"/>
          <w:szCs w:val="24"/>
          <w:u w:val="single"/>
        </w:rPr>
      </w:pPr>
      <w:r w:rsidRPr="00172ACF">
        <w:rPr>
          <w:rFonts w:asciiTheme="minorHAnsi" w:hAnsiTheme="minorHAnsi"/>
          <w:b/>
          <w:sz w:val="24"/>
          <w:szCs w:val="24"/>
          <w:u w:val="single"/>
        </w:rPr>
        <w:lastRenderedPageBreak/>
        <w:t>III. A Gamesz és a Kerületgazda által ellátott feladatok és a feladat-ellátás létszám- és bérigénye</w:t>
      </w:r>
      <w:bookmarkEnd w:id="42"/>
    </w:p>
    <w:tbl>
      <w:tblPr>
        <w:tblW w:w="1040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8"/>
        <w:gridCol w:w="4058"/>
        <w:gridCol w:w="506"/>
        <w:gridCol w:w="553"/>
        <w:gridCol w:w="3627"/>
      </w:tblGrid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D269F">
              <w:rPr>
                <w:rFonts w:asciiTheme="minorHAnsi" w:hAnsiTheme="minorHAnsi"/>
                <w:sz w:val="24"/>
              </w:rPr>
              <w:t>Feladatellátás</w:t>
            </w:r>
            <w:r w:rsidRPr="001D269F">
              <w:rPr>
                <w:rStyle w:val="Lbjegyzet-hivatkozs"/>
                <w:rFonts w:asciiTheme="minorHAnsi" w:hAnsiTheme="minorHAnsi"/>
                <w:sz w:val="24"/>
              </w:rPr>
              <w:footnoteReference w:id="12"/>
            </w:r>
          </w:p>
        </w:tc>
        <w:tc>
          <w:tcPr>
            <w:tcW w:w="4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48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A Gamesz által alapító okirat szerint ellátott feladatok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4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A Kerületgazda által alapító okirat szerint ellátott feladatok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Önkormányzati, valamint többcélú kistérségi társulási intézményeket ellátó, kisegítő szolgálatai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Település hulladék vegyes (ömlesztett) begyűjtése, szállítása, átrakása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Számviteli, könyvvizsgálói, adószakértői tevékenység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Egyéb szennyeződésmentesítése tevékenységek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  <w:t>Szociális étkeztetés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0A7CB4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noProof/>
                <w:color w:val="000000"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3ED0766B" wp14:editId="5E5BCB20">
                      <wp:simplePos x="0" y="0"/>
                      <wp:positionH relativeFrom="column">
                        <wp:posOffset>2320290</wp:posOffset>
                      </wp:positionH>
                      <wp:positionV relativeFrom="paragraph">
                        <wp:posOffset>100965</wp:posOffset>
                      </wp:positionV>
                      <wp:extent cx="977900" cy="484505"/>
                      <wp:effectExtent l="0" t="19050" r="31750" b="29845"/>
                      <wp:wrapNone/>
                      <wp:docPr id="82" name="Jobbra nyíl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767112" id="Jobbra nyíl 82" o:spid="_x0000_s1026" type="#_x0000_t13" style="position:absolute;margin-left:182.7pt;margin-top:7.95pt;width:77pt;height:38.1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" adj="16249" fillcolor="#4f81bd [3204]" strokecolor="#243f60 [1604]" strokeweight="2pt">
                      <v:path arrowok="t"/>
                    </v:shape>
                  </w:pict>
                </mc:Fallback>
              </mc:AlternateConten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 M.n.s. egyéb szárazföldi személyszállítás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  <w:t>Óvodai intézményi étkeztetés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  <w:t>Munkahelyi étkeztetés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Családsegítés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5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  <w:t>Iskolai intézményi étkeztetés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Idősek nappali ellátása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yellow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Közúti áruszállítás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Óvodai nevelés ellátás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Nem lakóingatlan bérbeadása, üzemeltetése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Alapfokú művészeti oktatás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Építményüzemeltetés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Pedagógiai szakszolgálat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Takarítás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Bölcsődei ellátás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Zöldterület-kezelés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11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Házi segítségnyújtás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11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0A7CB4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noProof/>
                <w:color w:val="000000"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028C65D1" wp14:editId="5F2AB893">
                      <wp:simplePos x="0" y="0"/>
                      <wp:positionH relativeFrom="column">
                        <wp:posOffset>2320290</wp:posOffset>
                      </wp:positionH>
                      <wp:positionV relativeFrom="paragraph">
                        <wp:posOffset>11430</wp:posOffset>
                      </wp:positionV>
                      <wp:extent cx="977900" cy="484505"/>
                      <wp:effectExtent l="0" t="0" r="12700" b="10795"/>
                      <wp:wrapNone/>
                      <wp:docPr id="83" name="Balra nyíl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030116F"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Balra nyíl 83" o:spid="_x0000_s1026" type="#_x0000_t66" style="position:absolute;margin-left:182.7pt;margin-top:.9pt;width:77pt;height:38.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" adj="5351" fillcolor="#4f81bd [3204]" strokecolor="#243f60 [1604]" strokeweight="2pt">
                      <v:path arrowok="t"/>
                    </v:shape>
                  </w:pict>
                </mc:Fallback>
              </mc:AlternateConten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Város-, községgazdálkodási m.n.s. szolgáltatások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cyan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cyan"/>
                <w:lang w:eastAsia="hu-HU"/>
              </w:rPr>
              <w:t>Települési vegyes hulladékkezelés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Rövid időtartamú közfoglalkoztatás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cyan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highlight w:val="cyan"/>
                <w:lang w:eastAsia="hu-HU"/>
              </w:rPr>
              <w:t>Közterület rendjének fenntartása</w:t>
            </w:r>
          </w:p>
        </w:tc>
      </w:tr>
      <w:tr w:rsidR="00D770A3" w:rsidRPr="001967EB" w:rsidTr="00D770A3">
        <w:trPr>
          <w:trHeight w:val="559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Foglalkoztatást helyettesítő támogatásra jogosultak hosszabb időtartamú közfoglalkoztatása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14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Önkormányzatok és többcélú kistérségi társulások elszámolásai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14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Egyéb közfoglalkoztatás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15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Fogyatékossággal élők nappali ellátása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15</w:t>
            </w:r>
          </w:p>
        </w:tc>
        <w:tc>
          <w:tcPr>
            <w:tcW w:w="4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Könyvtári állomány gyarapítása, nyilvántartása</w:t>
            </w: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16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Egyéb szociális szolgáltatás</w:t>
            </w:r>
          </w:p>
        </w:tc>
      </w:tr>
      <w:tr w:rsidR="00D770A3" w:rsidRPr="001967EB" w:rsidTr="00D770A3">
        <w:trPr>
          <w:trHeight w:val="20"/>
          <w:jc w:val="center"/>
        </w:trPr>
        <w:tc>
          <w:tcPr>
            <w:tcW w:w="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45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17</w:t>
            </w:r>
          </w:p>
        </w:tc>
        <w:tc>
          <w:tcPr>
            <w:tcW w:w="4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Közművelődési tevékenység és támogatásuk</w:t>
            </w:r>
          </w:p>
        </w:tc>
      </w:tr>
    </w:tbl>
    <w:p w:rsidR="00172ACF" w:rsidRDefault="00172ACF" w:rsidP="00D770A3">
      <w:pPr>
        <w:rPr>
          <w:rFonts w:asciiTheme="minorHAnsi" w:hAnsiTheme="minorHAnsi"/>
          <w:sz w:val="24"/>
        </w:rPr>
      </w:pP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feladatok alapító okirat szerinti kijelölése alapján a két intézmény egyrészt párhuzamos feladatokat is ellát, másrészt a feladatokat szakmai felkészültség és alapító okirat szerinti alaptevékenység alapján nem minden tekintetben a megfelelő helyen látják el. Ez egyfelől párhuzamos munkavégzéssel, másfelől többlet létszám- és bérigénnyel jár,</w:t>
      </w:r>
      <w:r w:rsidR="005060EB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ez a többlet-létszám a feladatellátás szempontjából nem a megfelelő helyen merül fel, továbbá a szakmai színvonal és szakszerűség szempontjából is aggályos.</w:t>
      </w:r>
    </w:p>
    <w:p w:rsidR="00EE3521" w:rsidRDefault="00EE3521" w:rsidP="00D770A3">
      <w:pPr>
        <w:rPr>
          <w:rFonts w:asciiTheme="minorHAnsi" w:hAnsiTheme="minorHAnsi"/>
          <w:sz w:val="24"/>
        </w:rPr>
      </w:pPr>
    </w:p>
    <w:p w:rsidR="00EE3521" w:rsidRPr="001D269F" w:rsidRDefault="00EE3521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2"/>
          <w:numId w:val="4"/>
        </w:numPr>
        <w:spacing w:before="240" w:after="200" w:line="276" w:lineRule="auto"/>
        <w:ind w:left="1134" w:hanging="567"/>
        <w:contextualSpacing/>
        <w:jc w:val="both"/>
        <w:rPr>
          <w:rFonts w:asciiTheme="minorHAnsi" w:hAnsiTheme="minorHAnsi"/>
          <w:b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lastRenderedPageBreak/>
        <w:t>A feladatokhoz rendelt létszám és bér adatok</w:t>
      </w: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a hatályos Szmsz-e szerint székhelyén kívül 22 telephelyen lát el feladatokat. A feladatellátáshoz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által jóváhagyott költségvetésben meghatározott módon rendelkezik létszám és bér előirányzattal, munkakörökkel. A két intézmény által ellátott feladatok – a köznevelési feladatok átadásával egyidejűleg - nem </w:t>
      </w:r>
      <w:proofErr w:type="gramStart"/>
      <w:r w:rsidRPr="001D269F">
        <w:rPr>
          <w:rFonts w:asciiTheme="minorHAnsi" w:hAnsiTheme="minorHAnsi"/>
          <w:sz w:val="24"/>
        </w:rPr>
        <w:t>minden</w:t>
      </w:r>
      <w:proofErr w:type="gramEnd"/>
      <w:r w:rsidRPr="001D269F">
        <w:rPr>
          <w:rFonts w:asciiTheme="minorHAnsi" w:hAnsiTheme="minorHAnsi"/>
          <w:sz w:val="24"/>
        </w:rPr>
        <w:t xml:space="preserve"> tekintetben racionálisan kerültek meghatározásra.</w:t>
      </w:r>
      <w:r w:rsidR="00172AC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>A fenti ábrán jelöltük azokat a feladatokat, amelyeket javasolunk a két intézmény között átrendezni.</w:t>
      </w:r>
      <w:r w:rsidR="00172ACF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alábbiakban bemutatott táblázatban látható, hogy a párhuzamos feladatellátással milyen párhuzamos létszám- és bér igény is keletkezik.</w:t>
      </w:r>
    </w:p>
    <w:p w:rsidR="00172ACF" w:rsidRPr="001D269F" w:rsidRDefault="00172ACF" w:rsidP="00D770A3">
      <w:pPr>
        <w:rPr>
          <w:rFonts w:asciiTheme="minorHAnsi" w:hAnsiTheme="minorHAnsi"/>
          <w:sz w:val="24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40"/>
        <w:gridCol w:w="575"/>
        <w:gridCol w:w="146"/>
        <w:gridCol w:w="2346"/>
        <w:gridCol w:w="393"/>
      </w:tblGrid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Munkakör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770A3" w:rsidRPr="001811EA" w:rsidRDefault="002908D2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F</w:t>
            </w:r>
            <w:r w:rsidR="00D770A3"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ő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Intézményvezető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Gazdasági, 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  <w:t>Munkakör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  <w:t>fő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intézményvezető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43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Gazdasági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8+3</w:t>
            </w:r>
            <w:r w:rsidRPr="001811EA">
              <w:rPr>
                <w:rStyle w:val="Lbjegyzet-hivatkozs"/>
                <w:rFonts w:asciiTheme="minorHAnsi" w:eastAsia="Times New Roman" w:hAnsiTheme="minorHAnsi"/>
                <w:color w:val="000000"/>
                <w:szCs w:val="22"/>
                <w:lang w:eastAsia="hu-HU"/>
              </w:rPr>
              <w:footnoteReference w:id="13"/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intézményvezető-helyettes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Épületüzemeltetés 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gazdasági 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0,5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Épületüzemeltetési koordinátor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könyvelési csoportvezető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Technikai.ell.-fűbrig.vez.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könyvelő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2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Műszaki 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ügyviteli munkatárs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Parkfenntartás brig.vez.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eszköznyilvántartó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Parkfenntartás 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munkaügyi csoportvezető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Üzembiztonsági ág.vez.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2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Üzembiztonsági ág.vez.hely.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pénzügyi csoportvezető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Gépjárművez.-nehézgép kez.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pénzügyi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Gépjárművezető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pénztáros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Gépkocsivez.-kisgépkezelő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iratkezelő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szCs w:val="22"/>
                <w:lang w:eastAsia="hu-HU"/>
              </w:rPr>
              <w:t>1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Gépkocsivezető.gépkezelő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  <w:t>Gamesz telephely összes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szCs w:val="22"/>
                <w:lang w:eastAsia="hu-HU"/>
              </w:rPr>
              <w:t>15</w:t>
            </w: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Kerületgazda saját telephely össz.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FD70C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F</w:t>
            </w:r>
            <w:r w:rsidR="00D770A3"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űtő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Ingatlanfenntartási ü.i.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Asztalos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Lakatos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Parkfentartás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Parkőr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FD70C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P</w:t>
            </w:r>
            <w:r w:rsidR="00D770A3"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ortás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FD70C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S</w:t>
            </w:r>
            <w:r w:rsidR="00D770A3"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egédmunkás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FD70C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T</w:t>
            </w:r>
            <w:r w:rsidR="00D770A3"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akarító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FD70C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K</w:t>
            </w:r>
            <w:r w:rsidR="00D770A3"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arbantartó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Kertész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konyhai dolgozó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FD70C8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G</w:t>
            </w:r>
            <w:r w:rsidR="00D770A3"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ondnok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  <w:tr w:rsidR="00D770A3" w:rsidRPr="001811EA" w:rsidTr="001811EA">
        <w:trPr>
          <w:trHeight w:val="24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Összesen: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D770A3" w:rsidRPr="001811EA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</w:pPr>
            <w:r w:rsidRPr="001811EA">
              <w:rPr>
                <w:rFonts w:asciiTheme="minorHAnsi" w:eastAsia="Times New Roman" w:hAnsiTheme="minorHAnsi"/>
                <w:b/>
                <w:bCs/>
                <w:color w:val="000000"/>
                <w:szCs w:val="22"/>
                <w:lang w:eastAsia="hu-HU"/>
              </w:rPr>
              <w:t>199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811EA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Cs w:val="22"/>
                <w:lang w:eastAsia="hu-HU"/>
              </w:rPr>
            </w:pPr>
          </w:p>
        </w:tc>
      </w:tr>
    </w:tbl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lastRenderedPageBreak/>
        <w:t xml:space="preserve">A Kerületgazda annak ellenére foglalkoztat 11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gazdasági ügyintézőt – köztük két fő munkaügyi ügyintézőt -, hogy az alapfeladatiba a pénzügyi-gazdasági tevékenység ellátása nem tartozik. 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gazdasági ügyintézők a Kerületgazda tevékenységi körében jellemzően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intézményi étkeztetési feladatokkal összefüggésben az ebédpénzt szedik be, valamint intézik az intézmény kisebb beszerzéseih</w:t>
      </w:r>
      <w:r w:rsidR="00795AD8">
        <w:rPr>
          <w:rFonts w:asciiTheme="minorHAnsi" w:hAnsiTheme="minorHAnsi"/>
          <w:sz w:val="24"/>
        </w:rPr>
        <w:t xml:space="preserve">ez kapcsolódó adminisztrációt, </w:t>
      </w:r>
      <w:r w:rsidRPr="001D269F">
        <w:rPr>
          <w:rFonts w:asciiTheme="minorHAnsi" w:hAnsiTheme="minorHAnsi"/>
          <w:sz w:val="24"/>
        </w:rPr>
        <w:t>a munkaügyi feladatok pedig az intézményi munkaerő-felvételekkel, illetve a közfoglalkoztatással összefüggésben merülnek fel.</w:t>
      </w:r>
    </w:p>
    <w:p w:rsidR="003427DC" w:rsidRDefault="003427DC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11 fő gazdasági ügyintéző bére havonta mintegy 1</w:t>
      </w:r>
      <w:proofErr w:type="gramStart"/>
      <w:r w:rsidRPr="001D269F">
        <w:rPr>
          <w:rFonts w:asciiTheme="minorHAnsi" w:hAnsiTheme="minorHAnsi"/>
          <w:sz w:val="24"/>
        </w:rPr>
        <w:t>,5</w:t>
      </w:r>
      <w:proofErr w:type="gramEnd"/>
      <w:r w:rsidRPr="001D269F">
        <w:rPr>
          <w:rFonts w:asciiTheme="minorHAnsi" w:hAnsiTheme="minorHAnsi"/>
          <w:sz w:val="24"/>
        </w:rPr>
        <w:t xml:space="preserve"> millió forint (+ munkaadói járulék), éves szinten mintegy 18 millió forint, nem számolva az egyéb juttatásokat.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Álláspontunk szerint a Kerületgazdánál foglalkoztatott gazdasági ügyintézők bére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étkezési feladatoknak a Gameszhez való csoportosítása, és a feladatok racionalizálása, szervezése révén nagyrészt megtakarítható, tekintettel arra, hogy a Gamesz is rendelkezik szakemberekkel az óvodai, illetve a szociális étkeztetés ellátásához.</w:t>
      </w:r>
    </w:p>
    <w:p w:rsidR="003427DC" w:rsidRDefault="003427DC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Megvizsgáltuk a 11 fő gazdasági ügyintéző végzettségét, mivel a pénzügyi, gazdasági feladatokat ellátó szakemberek tevékenységére – az erre a területre történő besorolásuk esetén – szigorú szakmai előírások vonatkoznak.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45"/>
        <w:gridCol w:w="5199"/>
      </w:tblGrid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Munkakör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Végzettség, szakképesítés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Gazdasági, 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proofErr w:type="gramStart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érettségi</w:t>
            </w:r>
            <w:proofErr w:type="gramEnd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, TB üi, irodavezetői tanf.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Gazdasági, 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proofErr w:type="gramStart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érettségi</w:t>
            </w:r>
            <w:proofErr w:type="gramEnd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, felsőfokú TB és munkaügyi tanf.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proofErr w:type="gramStart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érettségi</w:t>
            </w:r>
            <w:proofErr w:type="gramEnd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, tb és bérügyintéző tanf.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Munkaügyi ügyintéző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főiskola, idegenforgalmi (nyelvvizsga nélkül)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érettségi, gyors- és gépíró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főiskola, közgazdász diploma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gimnáziumi érettségi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gimnáziumi érettségi, OKJ-s kereskedelmi üi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főiskola, pénzügy szakos diploma, mérlegképes könyvelő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1D269F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</w: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rettségi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1D269F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</w: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rettségi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1D269F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</w: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rettségi</w:t>
            </w:r>
          </w:p>
        </w:tc>
      </w:tr>
      <w:tr w:rsidR="00D770A3" w:rsidRPr="001967EB" w:rsidTr="00172ACF">
        <w:trPr>
          <w:trHeight w:val="1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sz w:val="22"/>
                <w:szCs w:val="22"/>
                <w:lang w:eastAsia="hu-HU"/>
              </w:rPr>
              <w:t>Gazd. Ügyint.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proofErr w:type="gramStart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érettségi</w:t>
            </w:r>
            <w:proofErr w:type="gramEnd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, valutapénztáros, mérlegképes könyvelő tanf.</w:t>
            </w:r>
          </w:p>
        </w:tc>
      </w:tr>
    </w:tbl>
    <w:p w:rsidR="001811EA" w:rsidRDefault="001811EA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11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gazdasági területre besorolt munkatársból 3 főnek a végzettsége megfelelő.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végzettségek megítélésre vonatkozóan a Gamesz nem rendelkezik adatokkal, mivel a Kerületgazda által foglalkoztatott munkaügyi ügyintéző kezeli a munkaügyi dokumentumokat. A Gamesz munkaügyi ügyintézője a Kerületgazda által szolgáltatott adatok alapján veszi nyilvántartásba a munkavállalót a MÁK által kötelezően előírt KIR programban. A Kerületgazda a munkaügyi nyilvántartásra más programot használ, így a Gamesz és a Kerületgazda a munkaügyi adatok feldolgozását párhuzamosan, dupla rögzítéssel végzi.</w:t>
      </w:r>
    </w:p>
    <w:p w:rsidR="00D770A3" w:rsidRPr="001D269F" w:rsidRDefault="002A5399" w:rsidP="00D770A3">
      <w:pPr>
        <w:rPr>
          <w:rFonts w:asciiTheme="minorHAnsi" w:hAnsiTheme="minorHAnsi"/>
          <w:i/>
          <w:sz w:val="24"/>
        </w:rPr>
      </w:pPr>
      <w:r>
        <w:rPr>
          <w:rFonts w:asciiTheme="minorHAnsi" w:hAnsiTheme="minorHAnsi"/>
          <w:i/>
          <w:sz w:val="24"/>
        </w:rPr>
        <w:t>(</w:t>
      </w:r>
      <w:proofErr w:type="gramStart"/>
      <w:r>
        <w:rPr>
          <w:rFonts w:asciiTheme="minorHAnsi" w:hAnsiTheme="minorHAnsi"/>
          <w:i/>
          <w:sz w:val="24"/>
        </w:rPr>
        <w:t>Megj.:</w:t>
      </w:r>
      <w:proofErr w:type="gramEnd"/>
      <w:r>
        <w:rPr>
          <w:rFonts w:asciiTheme="minorHAnsi" w:hAnsiTheme="minorHAnsi"/>
          <w:i/>
          <w:sz w:val="24"/>
        </w:rPr>
        <w:t xml:space="preserve"> e</w:t>
      </w:r>
      <w:r w:rsidR="00D770A3" w:rsidRPr="001D269F">
        <w:rPr>
          <w:rFonts w:asciiTheme="minorHAnsi" w:hAnsiTheme="minorHAnsi"/>
          <w:i/>
          <w:sz w:val="24"/>
        </w:rPr>
        <w:t>zt a problémakört  a 10. számú fejlesztési részterület kidolgozása során is</w:t>
      </w:r>
      <w:r>
        <w:rPr>
          <w:rFonts w:asciiTheme="minorHAnsi" w:hAnsiTheme="minorHAnsi"/>
          <w:i/>
          <w:sz w:val="24"/>
        </w:rPr>
        <w:t xml:space="preserve"> </w:t>
      </w:r>
      <w:r w:rsidR="00D770A3" w:rsidRPr="001D269F">
        <w:rPr>
          <w:rFonts w:asciiTheme="minorHAnsi" w:hAnsiTheme="minorHAnsi"/>
          <w:i/>
          <w:sz w:val="24"/>
        </w:rPr>
        <w:t>érintjük.</w:t>
      </w:r>
      <w:r>
        <w:rPr>
          <w:rFonts w:asciiTheme="minorHAnsi" w:hAnsiTheme="minorHAnsi"/>
          <w:i/>
          <w:sz w:val="24"/>
        </w:rPr>
        <w:t>)</w:t>
      </w:r>
    </w:p>
    <w:p w:rsidR="002A5399" w:rsidRDefault="002A5399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létszám és munkakörök tekintetében figyelemreméltó továbbá a gondnokok, portások, konyhai dolgozó létszáma, azonban a takarítók száma, amely 67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a legszembetűnőbb: átlagosan a 23 ingatlanra (22 telephely+1 székhely) vetítve a takarítók száma 3 fő. Ez </w:t>
      </w:r>
      <w:proofErr w:type="gramStart"/>
      <w:r w:rsidRPr="001D269F">
        <w:rPr>
          <w:rFonts w:asciiTheme="minorHAnsi" w:hAnsiTheme="minorHAnsi"/>
          <w:sz w:val="24"/>
        </w:rPr>
        <w:t>azt</w:t>
      </w:r>
      <w:proofErr w:type="gramEnd"/>
      <w:r w:rsidRPr="001D269F">
        <w:rPr>
          <w:rFonts w:asciiTheme="minorHAnsi" w:hAnsiTheme="minorHAnsi"/>
          <w:sz w:val="24"/>
        </w:rPr>
        <w:t xml:space="preserve"> jelenti, hogy minden ingatlanban 3 fő takarító dolgozik</w:t>
      </w:r>
      <w:r w:rsidRPr="001D269F">
        <w:rPr>
          <w:rStyle w:val="Lbjegyzet-hivatkozs"/>
          <w:rFonts w:asciiTheme="minorHAnsi" w:hAnsiTheme="minorHAnsi"/>
          <w:sz w:val="24"/>
        </w:rPr>
        <w:footnoteReference w:id="14"/>
      </w:r>
      <w:r w:rsidRPr="001D269F">
        <w:rPr>
          <w:rFonts w:asciiTheme="minorHAnsi" w:hAnsiTheme="minorHAnsi"/>
          <w:sz w:val="24"/>
        </w:rPr>
        <w:t xml:space="preserve">. Ezen felül a Kerületgazda költségvetésében további 3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takarító (vagy konyhás) bére megbízási díjjal került tervezésre. A takarítók bére havonta 6 712 000 forint + járulék.</w:t>
      </w:r>
    </w:p>
    <w:p w:rsidR="003427DC" w:rsidRDefault="003427DC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létszám- bér és munkaköri adatait a tanulmány 4.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mellékletében, a Gamesz létszám- bér és munkaköri adatait a tanulmány 5.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mellékletében mutatjuk betételesen.</w:t>
      </w:r>
      <w:r w:rsidRPr="001D269F">
        <w:rPr>
          <w:rStyle w:val="Lbjegyzet-hivatkozs"/>
          <w:rFonts w:asciiTheme="minorHAnsi" w:hAnsiTheme="minorHAnsi"/>
          <w:sz w:val="24"/>
        </w:rPr>
        <w:footnoteReference w:id="15"/>
      </w:r>
    </w:p>
    <w:p w:rsidR="00D770A3" w:rsidRPr="00172ACF" w:rsidRDefault="00D770A3" w:rsidP="00D770A3">
      <w:pPr>
        <w:pStyle w:val="Cmsor1"/>
        <w:jc w:val="both"/>
        <w:rPr>
          <w:rFonts w:asciiTheme="minorHAnsi" w:hAnsiTheme="minorHAnsi"/>
          <w:b/>
          <w:sz w:val="24"/>
          <w:szCs w:val="24"/>
          <w:u w:val="single"/>
        </w:rPr>
      </w:pPr>
      <w:bookmarkStart w:id="43" w:name="_Toc393968142"/>
      <w:r w:rsidRPr="00172ACF">
        <w:rPr>
          <w:rFonts w:asciiTheme="minorHAnsi" w:hAnsiTheme="minorHAnsi"/>
          <w:b/>
          <w:sz w:val="24"/>
          <w:szCs w:val="24"/>
          <w:u w:val="single"/>
        </w:rPr>
        <w:t>IV. Javaslat a hatékonyabb működés, a rendelkezésre álló erőforrások hatékonyabb felhasználásra</w:t>
      </w:r>
      <w:bookmarkEnd w:id="43"/>
    </w:p>
    <w:p w:rsidR="00D770A3" w:rsidRPr="001D269F" w:rsidRDefault="00D770A3" w:rsidP="00D770A3">
      <w:pPr>
        <w:rPr>
          <w:rFonts w:asciiTheme="minorHAnsi" w:hAnsiTheme="minorHAnsi"/>
        </w:rPr>
      </w:pP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költségvetési egyensúly biztosítására, a kiadási színvonal megtartására azonos bevételi kondíciók mellett több lehetőség is kínálkozik.</w:t>
      </w:r>
    </w:p>
    <w:p w:rsidR="001967EB" w:rsidRPr="001D269F" w:rsidRDefault="001967EB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9"/>
        </w:numPr>
        <w:spacing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44" w:name="_Toc393968143"/>
      <w:proofErr w:type="gramStart"/>
      <w:r w:rsidRPr="001D269F">
        <w:rPr>
          <w:rFonts w:asciiTheme="minorHAnsi" w:hAnsiTheme="minorHAnsi"/>
          <w:b/>
          <w:sz w:val="24"/>
          <w:szCs w:val="24"/>
        </w:rPr>
        <w:t>Rövid távon</w:t>
      </w:r>
      <w:bookmarkEnd w:id="44"/>
      <w:proofErr w:type="gramEnd"/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45" w:name="_Toc393968144"/>
      <w:r w:rsidRPr="001D269F">
        <w:rPr>
          <w:rFonts w:asciiTheme="minorHAnsi" w:hAnsiTheme="minorHAnsi"/>
          <w:b/>
          <w:sz w:val="24"/>
          <w:szCs w:val="24"/>
        </w:rPr>
        <w:t>költségvetés tervezés további megalapozása – az intézményi terv és tény adatok összehasonlítsa, a kiugró tételek, változások indoklása</w:t>
      </w:r>
      <w:bookmarkEnd w:id="45"/>
    </w:p>
    <w:p w:rsidR="00D770A3" w:rsidRPr="001D269F" w:rsidRDefault="00D770A3" w:rsidP="00172ACF">
      <w:pPr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önkormányzat a kötelezettségvállalással nem terhelt pénzmaradványt év végén elvonja az intézménytől. Ugyanakkor </w:t>
      </w: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intézményi kötelezettségvállalásnak nincs olyan szakmai kontrollja, amely alapján a halasztható, vagy éppen kevésbé indokolt intézményi kötelezettségvállalásokat megakadályozhatná az önkormányzat. Ezért nem biztos, hogy </w:t>
      </w: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év végén meglévő kötelezettségvállalással nem terhelt előirányzat maradvány az optimális értéket mutatja.</w:t>
      </w:r>
    </w:p>
    <w:p w:rsidR="00D770A3" w:rsidRPr="002A5399" w:rsidRDefault="00D770A3" w:rsidP="00172ACF">
      <w:pPr>
        <w:rPr>
          <w:rFonts w:asciiTheme="minorHAnsi" w:hAnsiTheme="minorHAnsi" w:cs="Calibri"/>
          <w:bCs/>
          <w:iCs/>
          <w:sz w:val="24"/>
        </w:rPr>
      </w:pPr>
      <w:r w:rsidRPr="002A5399">
        <w:rPr>
          <w:rFonts w:asciiTheme="minorHAnsi" w:hAnsiTheme="minorHAnsi" w:cs="Calibri"/>
          <w:bCs/>
          <w:iCs/>
          <w:sz w:val="24"/>
        </w:rPr>
        <w:t>Amennyiben a tárgyév utolsó negyedévében az önkormányzat erős kontrollt gyakorol az intézmények kötelezettségvállalásai felett, és kizárólag a feltétlenül szükséges és elengedhetetlen kötelezettségekre enged szerződést, megrendelést kötni, úgy az év végi teljesítési adatok - és ezzel együtt az előirányzat maradvány összege – közelíthet az optimális értékhez.</w:t>
      </w:r>
    </w:p>
    <w:p w:rsidR="00D770A3" w:rsidRPr="001D269F" w:rsidRDefault="00D770A3" w:rsidP="00D770A3">
      <w:pPr>
        <w:pStyle w:val="Listaszerbekezds"/>
        <w:ind w:left="426"/>
        <w:jc w:val="both"/>
        <w:rPr>
          <w:rFonts w:asciiTheme="minorHAnsi" w:hAnsiTheme="minorHAnsi"/>
          <w:sz w:val="24"/>
          <w:szCs w:val="24"/>
        </w:rPr>
      </w:pPr>
    </w:p>
    <w:p w:rsidR="00D770A3" w:rsidRPr="00172ACF" w:rsidRDefault="00D770A3" w:rsidP="00172ACF">
      <w:pPr>
        <w:rPr>
          <w:rFonts w:asciiTheme="minorHAnsi" w:hAnsiTheme="minorHAnsi"/>
          <w:sz w:val="24"/>
        </w:rPr>
      </w:pPr>
      <w:proofErr w:type="gramStart"/>
      <w:r w:rsidRPr="00172ACF">
        <w:rPr>
          <w:rFonts w:asciiTheme="minorHAnsi" w:hAnsiTheme="minorHAnsi"/>
          <w:sz w:val="24"/>
        </w:rPr>
        <w:t>Az</w:t>
      </w:r>
      <w:proofErr w:type="gramEnd"/>
      <w:r w:rsidRPr="00172ACF">
        <w:rPr>
          <w:rFonts w:asciiTheme="minorHAnsi" w:hAnsiTheme="minorHAnsi"/>
          <w:sz w:val="24"/>
        </w:rPr>
        <w:t xml:space="preserve"> intézményi terv és tény adatok összehasonlítására, a kiugró tételek, változások kimutatására, a döntéshozók ennek megfelelő tájékoztatására a 2. számú melléklet szerint teszünk javaslatot.</w:t>
      </w:r>
    </w:p>
    <w:p w:rsidR="00D770A3" w:rsidRDefault="00D770A3" w:rsidP="00D770A3">
      <w:pPr>
        <w:pStyle w:val="Listaszerbekezds"/>
        <w:ind w:left="426"/>
        <w:jc w:val="both"/>
        <w:rPr>
          <w:rFonts w:asciiTheme="minorHAnsi" w:hAnsiTheme="minorHAnsi" w:cs="Calibri"/>
          <w:bCs/>
          <w:iCs/>
          <w:sz w:val="24"/>
          <w:szCs w:val="24"/>
        </w:rPr>
      </w:pPr>
    </w:p>
    <w:p w:rsidR="00D770A3" w:rsidRPr="001D269F" w:rsidRDefault="001E544D" w:rsidP="0076609C">
      <w:pPr>
        <w:pStyle w:val="Listaszerbekezds"/>
        <w:numPr>
          <w:ilvl w:val="0"/>
          <w:numId w:val="10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sz w:val="24"/>
          <w:szCs w:val="24"/>
        </w:rPr>
      </w:pPr>
      <w:bookmarkStart w:id="46" w:name="_Toc393968145"/>
      <w:r>
        <w:rPr>
          <w:rFonts w:asciiTheme="minorHAnsi" w:hAnsiTheme="minorHAnsi"/>
          <w:b/>
          <w:sz w:val="24"/>
          <w:szCs w:val="24"/>
        </w:rPr>
        <w:lastRenderedPageBreak/>
        <w:t>Likviditás kezelés</w:t>
      </w:r>
      <w:r w:rsidR="00D770A3" w:rsidRPr="001D269F">
        <w:rPr>
          <w:rFonts w:asciiTheme="minorHAnsi" w:hAnsiTheme="minorHAnsi"/>
          <w:b/>
          <w:sz w:val="24"/>
          <w:szCs w:val="24"/>
        </w:rPr>
        <w:t xml:space="preserve"> rendszer</w:t>
      </w:r>
      <w:r>
        <w:rPr>
          <w:rFonts w:asciiTheme="minorHAnsi" w:hAnsiTheme="minorHAnsi"/>
          <w:b/>
          <w:sz w:val="24"/>
          <w:szCs w:val="24"/>
        </w:rPr>
        <w:t>e</w:t>
      </w:r>
      <w:r w:rsidR="00D770A3" w:rsidRPr="001D269F">
        <w:rPr>
          <w:rFonts w:asciiTheme="minorHAnsi" w:hAnsiTheme="minorHAnsi"/>
          <w:b/>
          <w:sz w:val="24"/>
          <w:szCs w:val="24"/>
        </w:rPr>
        <w:t xml:space="preserve"> továbbfejlesztés</w:t>
      </w:r>
      <w:r w:rsidR="00E409C4">
        <w:rPr>
          <w:rFonts w:asciiTheme="minorHAnsi" w:hAnsiTheme="minorHAnsi"/>
          <w:b/>
          <w:sz w:val="24"/>
          <w:szCs w:val="24"/>
        </w:rPr>
        <w:t>i</w:t>
      </w:r>
      <w:bookmarkEnd w:id="46"/>
      <w:r w:rsidR="00E409C4">
        <w:rPr>
          <w:rFonts w:asciiTheme="minorHAnsi" w:hAnsiTheme="minorHAnsi"/>
          <w:b/>
          <w:sz w:val="24"/>
          <w:szCs w:val="24"/>
        </w:rPr>
        <w:t xml:space="preserve"> lehetőségeinek vizsgálata</w:t>
      </w:r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172ACF">
      <w:pPr>
        <w:pStyle w:val="Listaszerbekezds"/>
        <w:numPr>
          <w:ilvl w:val="0"/>
          <w:numId w:val="13"/>
        </w:numPr>
        <w:spacing w:after="200" w:line="276" w:lineRule="auto"/>
        <w:ind w:left="851" w:hanging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intézményi finanszírozási igények megalapozottságának, szükségszerűségének felülvizsgálata a havi rendszerességű, keretjellegű finanszírozás helyett legalább kétheti rendszerességgel, a ténylegesen vállalt kötelezettségeknek megfelelően,</w:t>
      </w:r>
    </w:p>
    <w:p w:rsidR="00D770A3" w:rsidRPr="001D269F" w:rsidRDefault="00D770A3" w:rsidP="00172ACF">
      <w:pPr>
        <w:pStyle w:val="Listaszerbekezds"/>
        <w:numPr>
          <w:ilvl w:val="0"/>
          <w:numId w:val="13"/>
        </w:numPr>
        <w:spacing w:after="200" w:line="276" w:lineRule="auto"/>
        <w:ind w:left="851" w:hanging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fel nem használt finanszírozás beszámítása a következő időszak finanszírozási összegébe,</w:t>
      </w:r>
    </w:p>
    <w:p w:rsidR="00D770A3" w:rsidRPr="001D269F" w:rsidRDefault="00D770A3" w:rsidP="00172ACF">
      <w:pPr>
        <w:pStyle w:val="Listaszerbekezds"/>
        <w:numPr>
          <w:ilvl w:val="0"/>
          <w:numId w:val="13"/>
        </w:numPr>
        <w:spacing w:after="200" w:line="276" w:lineRule="auto"/>
        <w:ind w:left="851" w:hanging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kizárólag a kötelezettségvállalás és a szállítói számlák lejáratának megfelelő finanszírozás biztosítása.</w:t>
      </w: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Megfelelő informatikai rendszer-támogatás megvalósításáig rövidtávon </w:t>
      </w:r>
      <w:r w:rsidR="00E409C4">
        <w:rPr>
          <w:rFonts w:asciiTheme="minorHAnsi" w:hAnsiTheme="minorHAnsi"/>
          <w:sz w:val="24"/>
        </w:rPr>
        <w:t xml:space="preserve">mérlegelésre </w:t>
      </w:r>
      <w:r w:rsidRPr="001D269F">
        <w:rPr>
          <w:rFonts w:asciiTheme="minorHAnsi" w:hAnsiTheme="minorHAnsi"/>
          <w:sz w:val="24"/>
        </w:rPr>
        <w:t xml:space="preserve">javasoljuk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adatszolgáltatást kiegészíteni a fenti információkkal.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adatok összesítésé</w:t>
      </w:r>
      <w:r w:rsidR="00E409C4">
        <w:rPr>
          <w:rFonts w:asciiTheme="minorHAnsi" w:hAnsiTheme="minorHAnsi"/>
          <w:sz w:val="24"/>
        </w:rPr>
        <w:t>re</w:t>
      </w:r>
      <w:r w:rsidRPr="001D269F">
        <w:rPr>
          <w:rFonts w:asciiTheme="minorHAnsi" w:hAnsiTheme="minorHAnsi"/>
          <w:sz w:val="24"/>
        </w:rPr>
        <w:t xml:space="preserve"> a tanulmány 3.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mellékletének </w:t>
      </w:r>
      <w:r w:rsidR="00E409C4">
        <w:rPr>
          <w:rFonts w:asciiTheme="minorHAnsi" w:hAnsiTheme="minorHAnsi"/>
          <w:sz w:val="24"/>
        </w:rPr>
        <w:t>megfelelően teszünk ajánlást.</w:t>
      </w:r>
    </w:p>
    <w:p w:rsidR="00172ACF" w:rsidRDefault="00172ACF" w:rsidP="00172ACF">
      <w:pPr>
        <w:rPr>
          <w:rFonts w:asciiTheme="minorHAnsi" w:hAnsiTheme="minorHAnsi"/>
          <w:sz w:val="24"/>
        </w:rPr>
      </w:pPr>
    </w:p>
    <w:p w:rsidR="002A5399" w:rsidRDefault="00D770A3" w:rsidP="001811EA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Fentiek megvalósítása esetén nő</w:t>
      </w:r>
      <w:r w:rsidR="00E409C4">
        <w:rPr>
          <w:rFonts w:asciiTheme="minorHAnsi" w:hAnsiTheme="minorHAnsi"/>
          <w:sz w:val="24"/>
        </w:rPr>
        <w:t>het</w:t>
      </w:r>
      <w:r w:rsidRPr="001D269F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likviditása, hatékonyabbá, szabályozottabbá, szabályosabbá válik a gazdálkodás.</w:t>
      </w:r>
    </w:p>
    <w:p w:rsidR="001967EB" w:rsidRPr="001D269F" w:rsidRDefault="001967EB" w:rsidP="00D770A3">
      <w:pPr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sz w:val="24"/>
          <w:szCs w:val="24"/>
        </w:rPr>
      </w:pPr>
      <w:bookmarkStart w:id="47" w:name="_Toc393968146"/>
      <w:r w:rsidRPr="001D269F">
        <w:rPr>
          <w:rFonts w:asciiTheme="minorHAnsi" w:hAnsiTheme="minorHAnsi"/>
          <w:b/>
          <w:sz w:val="24"/>
          <w:szCs w:val="24"/>
        </w:rPr>
        <w:t>A kötelezettségvállalások szakmai kontrolljának megvalósítása</w:t>
      </w:r>
      <w:bookmarkEnd w:id="47"/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bookmarkStart w:id="48" w:name="_Toc391877540"/>
      <w:r w:rsidRPr="001D269F">
        <w:rPr>
          <w:rFonts w:asciiTheme="minorHAnsi" w:hAnsiTheme="minorHAnsi"/>
          <w:sz w:val="24"/>
        </w:rPr>
        <w:t xml:space="preserve">A kötelezettségvállalások engedélyezése a várható bevételek teljesülésére is figyelemmel,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intézményi kötelezettségvállalások szabályszerűségének erősítése integrált, egységes önkormányzati informatikai rendszerrel.</w:t>
      </w:r>
      <w:bookmarkEnd w:id="48"/>
    </w:p>
    <w:p w:rsidR="00172ACF" w:rsidRDefault="00172ACF" w:rsidP="00172ACF">
      <w:pPr>
        <w:rPr>
          <w:rFonts w:asciiTheme="minorHAnsi" w:hAnsiTheme="minorHAnsi"/>
          <w:sz w:val="24"/>
        </w:rPr>
      </w:pPr>
    </w:p>
    <w:p w:rsidR="00EC46F8" w:rsidRDefault="00D770A3" w:rsidP="001811EA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kiskincstári rendszer továbbfejlesztésének egyik lényeges eleme a kötelezettségvállalások megalapozottságának, szabályosságának kérdése. A finanszírozást abban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esetben lehet a meglévő kötelezettségvállalásokhoz, illetve a lejáró fizetési határidejű szállítói számlák összegéhez kötni, amennyiben az önkormányzat rendelkezik az ellenőrzéshez megfelelő informatikai eszközzel.</w:t>
      </w:r>
    </w:p>
    <w:p w:rsidR="00172ACF" w:rsidRPr="001D269F" w:rsidRDefault="00172ACF" w:rsidP="00D770A3">
      <w:pPr>
        <w:ind w:left="360"/>
        <w:rPr>
          <w:rFonts w:asciiTheme="minorHAnsi" w:hAnsiTheme="minorHAnsi"/>
          <w:sz w:val="24"/>
        </w:rPr>
      </w:pPr>
    </w:p>
    <w:p w:rsidR="00D770A3" w:rsidRPr="00172ACF" w:rsidRDefault="00D770A3" w:rsidP="0076609C">
      <w:pPr>
        <w:pStyle w:val="Listaszerbekezds"/>
        <w:numPr>
          <w:ilvl w:val="0"/>
          <w:numId w:val="10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49" w:name="_Toc393968147"/>
      <w:r w:rsidRPr="001D269F">
        <w:rPr>
          <w:rFonts w:asciiTheme="minorHAnsi" w:hAnsiTheme="minorHAnsi"/>
          <w:b/>
          <w:sz w:val="24"/>
          <w:szCs w:val="24"/>
        </w:rPr>
        <w:t>azonos típusú beszerzések központosítása</w:t>
      </w:r>
      <w:r w:rsidRPr="001D269F">
        <w:rPr>
          <w:rFonts w:asciiTheme="minorHAnsi" w:hAnsiTheme="minorHAnsi"/>
          <w:sz w:val="24"/>
          <w:szCs w:val="24"/>
        </w:rPr>
        <w:t xml:space="preserve">, </w:t>
      </w:r>
      <w:r w:rsidRPr="00172ACF">
        <w:rPr>
          <w:rFonts w:asciiTheme="minorHAnsi" w:hAnsiTheme="minorHAnsi"/>
          <w:b/>
          <w:sz w:val="24"/>
          <w:szCs w:val="24"/>
        </w:rPr>
        <w:t>a k</w:t>
      </w:r>
      <w:r w:rsidR="00172ACF" w:rsidRPr="00172ACF">
        <w:rPr>
          <w:rFonts w:asciiTheme="minorHAnsi" w:hAnsiTheme="minorHAnsi"/>
          <w:b/>
          <w:sz w:val="24"/>
          <w:szCs w:val="24"/>
        </w:rPr>
        <w:t xml:space="preserve">ötelezettségvállalások számának </w:t>
      </w:r>
      <w:r w:rsidRPr="00172ACF">
        <w:rPr>
          <w:rFonts w:asciiTheme="minorHAnsi" w:hAnsiTheme="minorHAnsi"/>
          <w:b/>
          <w:sz w:val="24"/>
          <w:szCs w:val="24"/>
        </w:rPr>
        <w:t>csökkentése, hatékonyság növelése</w:t>
      </w:r>
      <w:bookmarkEnd w:id="49"/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beszerzések tekintetében a 2. </w:t>
      </w:r>
      <w:proofErr w:type="gramStart"/>
      <w:r w:rsidRPr="001D269F">
        <w:rPr>
          <w:rFonts w:asciiTheme="minorHAnsi" w:hAnsiTheme="minorHAnsi"/>
          <w:sz w:val="24"/>
        </w:rPr>
        <w:t>számú</w:t>
      </w:r>
      <w:proofErr w:type="gramEnd"/>
      <w:r w:rsidRPr="001D269F">
        <w:rPr>
          <w:rFonts w:asciiTheme="minorHAnsi" w:hAnsiTheme="minorHAnsi"/>
          <w:sz w:val="24"/>
        </w:rPr>
        <w:t xml:space="preserve"> fejlesztési részterület kidolgozása kapcsán részletes javaslatokat tettünk. A finanszírozás hatékonyságával összefüggésben is érdemes említést tenni a központosított beszerzések megvalósításáról, mivel a számos beszerzés számos egyedi kötelezettségvállalást, számlakezelést, utalványozást, utalást, készpénz-kifizetést, stb. </w:t>
      </w:r>
      <w:proofErr w:type="gramStart"/>
      <w:r w:rsidRPr="001D269F">
        <w:rPr>
          <w:rFonts w:asciiTheme="minorHAnsi" w:hAnsiTheme="minorHAnsi"/>
          <w:sz w:val="24"/>
        </w:rPr>
        <w:t>eredményez</w:t>
      </w:r>
      <w:proofErr w:type="gramEnd"/>
      <w:r w:rsidRPr="001D269F">
        <w:rPr>
          <w:rFonts w:asciiTheme="minorHAnsi" w:hAnsiTheme="minorHAnsi"/>
          <w:sz w:val="24"/>
        </w:rPr>
        <w:t xml:space="preserve">. </w:t>
      </w:r>
    </w:p>
    <w:p w:rsidR="00172ACF" w:rsidRDefault="00172ACF" w:rsidP="00172ACF">
      <w:pPr>
        <w:rPr>
          <w:rFonts w:asciiTheme="minorHAnsi" w:hAnsiTheme="minorHAnsi"/>
          <w:sz w:val="24"/>
        </w:rPr>
      </w:pPr>
    </w:p>
    <w:p w:rsidR="00D770A3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központosított beszerzések a finanszírozási igényeket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egyedi utalási tételeket – ezáltal a tranzakciós illeték összegét – is csökkentik.</w:t>
      </w:r>
    </w:p>
    <w:p w:rsidR="00593D15" w:rsidRPr="001D269F" w:rsidRDefault="00593D15" w:rsidP="00593D15">
      <w:pPr>
        <w:rPr>
          <w:rFonts w:asciiTheme="minorHAnsi" w:hAnsiTheme="minorHAnsi"/>
          <w:sz w:val="24"/>
        </w:rPr>
      </w:pPr>
    </w:p>
    <w:p w:rsidR="00D770A3" w:rsidRPr="00172ACF" w:rsidRDefault="00D770A3" w:rsidP="0076609C">
      <w:pPr>
        <w:pStyle w:val="Listaszerbekezds"/>
        <w:numPr>
          <w:ilvl w:val="0"/>
          <w:numId w:val="10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50" w:name="_Toc393968148"/>
      <w:r w:rsidRPr="00172ACF">
        <w:rPr>
          <w:rFonts w:asciiTheme="minorHAnsi" w:hAnsiTheme="minorHAnsi"/>
          <w:b/>
          <w:sz w:val="24"/>
          <w:szCs w:val="24"/>
        </w:rPr>
        <w:lastRenderedPageBreak/>
        <w:t>Az önkormányzati intézmények</w:t>
      </w:r>
      <w:r w:rsidR="00593D15" w:rsidRPr="00172ACF">
        <w:rPr>
          <w:rFonts w:asciiTheme="minorHAnsi" w:hAnsiTheme="minorHAnsi"/>
          <w:b/>
          <w:sz w:val="24"/>
          <w:szCs w:val="24"/>
        </w:rPr>
        <w:t xml:space="preserve"> </w:t>
      </w:r>
      <w:r w:rsidRPr="00172ACF">
        <w:rPr>
          <w:rFonts w:asciiTheme="minorHAnsi" w:hAnsiTheme="minorHAnsi"/>
          <w:b/>
          <w:sz w:val="24"/>
          <w:szCs w:val="24"/>
        </w:rPr>
        <w:t>engedélyezett létszámának és munkaköreinek felülvizsgálata a feladatellátással összefüggésben</w:t>
      </w:r>
      <w:bookmarkEnd w:id="50"/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az éves költségvetés tervezése során a személyi juttatások keretében a null-bázisú tervezést érvényesíti.</w:t>
      </w:r>
      <w:r w:rsidR="00172AC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 xml:space="preserve">Szükséges volna azonban a költségvetés végrehajtása során is folyamatosan felülvizsgálni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létszám- és bérgazdálkodását. </w:t>
      </w: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személyi juttatások hosszútávú kötelezettségvállalásnak minősülnek. </w:t>
      </w:r>
    </w:p>
    <w:p w:rsidR="00172ACF" w:rsidRDefault="00172ACF" w:rsidP="00172ACF">
      <w:pPr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Amennyiben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egy adott – üres, vagy megüresedő - álláshelyet magasabb illetménnyel tölt be, a kiajánlott bér nem vonható vissza, amíg a munkavállaló az álláshelyet betölti. Erre tekintettel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gazdálkodása szempontjából elengedhetetlenül fontos annak figyelemmel kísérése, hogy az éves költségvetésben – adott intézményekre tételesen – jóváhagyott bértömeget ne lépjék túl.</w:t>
      </w:r>
    </w:p>
    <w:p w:rsidR="00172ACF" w:rsidRDefault="00172ACF" w:rsidP="00172ACF">
      <w:pPr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Ennek kontrollálását a Gamesz a hozzá tartozó, a Hivatal pedig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önálló gazdasági szervezettel rendelkező intézmények tekintetében úgy tudja végrehajtani, ha az intézményi felvételi javaslatokat minden esetben jóváhagyáshoz köti. A jóváhagyási eljárás keretében annak vizsgálata történik </w:t>
      </w:r>
      <w:proofErr w:type="gramStart"/>
      <w:r w:rsidRPr="001D269F">
        <w:rPr>
          <w:rFonts w:asciiTheme="minorHAnsi" w:hAnsiTheme="minorHAnsi"/>
          <w:sz w:val="24"/>
        </w:rPr>
        <w:t>meg</w:t>
      </w:r>
      <w:proofErr w:type="gramEnd"/>
      <w:r w:rsidRPr="001D269F">
        <w:rPr>
          <w:rFonts w:asciiTheme="minorHAnsi" w:hAnsiTheme="minorHAnsi"/>
          <w:sz w:val="24"/>
        </w:rPr>
        <w:t>, hogy az adott felvételi javaslatban szereplő – adott álláshellyel kapcsolatos - illetmény hogyan viszonyul a költségvetésben jóváhagyott illetményhez.</w:t>
      </w:r>
    </w:p>
    <w:p w:rsidR="00172ACF" w:rsidRDefault="00172ACF" w:rsidP="00172ACF">
      <w:pPr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Amennyiben a javaslatban szereplő illetmény magasabb, mint a rendelkezésre álló illetmény, úgy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intézménynek meg kell jelölnie, hogy melyik másik álláshely bérét csökkenti a felvétellel párhuzamosan.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álláshely bérét ebben az esetben a különbözeti összeggel csökkenteni kell, és a felvétellel érintett álláshelyre rá kell vezetni.</w:t>
      </w: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Amennyiben a felvételből megtakarítás keletkezik, úgy </w:t>
      </w:r>
      <w:proofErr w:type="gramStart"/>
      <w:r w:rsidRPr="001D269F">
        <w:rPr>
          <w:rFonts w:asciiTheme="minorHAnsi" w:hAnsiTheme="minorHAnsi"/>
          <w:sz w:val="24"/>
        </w:rPr>
        <w:t>azt</w:t>
      </w:r>
      <w:proofErr w:type="gramEnd"/>
      <w:r w:rsidRPr="001D269F">
        <w:rPr>
          <w:rFonts w:asciiTheme="minorHAnsi" w:hAnsiTheme="minorHAnsi"/>
          <w:sz w:val="24"/>
        </w:rPr>
        <w:t xml:space="preserve"> nyilván kell tartani, hogy egy másik – többlet fedezetet igénylő - felvétel esetén fedezetül szolgáljon.</w:t>
      </w: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eljáráshoz attól függően, hogy melyik intézményben kerül a feladat ellátásra, (Hivatalban, vagy a Gameszben) egy fő munkaügyi képesítéssel rendelkező személy javasolt. </w:t>
      </w:r>
    </w:p>
    <w:p w:rsidR="00172ACF" w:rsidRDefault="00172ACF" w:rsidP="00172ACF">
      <w:pPr>
        <w:rPr>
          <w:rFonts w:asciiTheme="minorHAnsi" w:hAnsiTheme="minorHAnsi"/>
          <w:b/>
          <w:sz w:val="24"/>
        </w:rPr>
      </w:pPr>
    </w:p>
    <w:p w:rsidR="00D770A3" w:rsidRDefault="00D770A3" w:rsidP="00172ACF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A fenti eljárás esetén elkerülhető, hogy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intézmények a rendelkezésre álló személyi juttatás keretet túllépjék, illetve, hogy az egyik intézmény személyi juttatás megtakarítását a másik intézmény használja fel.</w:t>
      </w:r>
      <w:r w:rsidRPr="001D269F">
        <w:rPr>
          <w:rStyle w:val="Lbjegyzet-hivatkozs"/>
          <w:rFonts w:asciiTheme="minorHAnsi" w:hAnsiTheme="minorHAnsi"/>
          <w:b/>
          <w:sz w:val="24"/>
        </w:rPr>
        <w:footnoteReference w:id="16"/>
      </w:r>
    </w:p>
    <w:p w:rsidR="001811EA" w:rsidRDefault="001811EA" w:rsidP="00172ACF">
      <w:pPr>
        <w:rPr>
          <w:rFonts w:asciiTheme="minorHAnsi" w:hAnsiTheme="minorHAnsi"/>
          <w:b/>
          <w:sz w:val="24"/>
        </w:rPr>
      </w:pPr>
    </w:p>
    <w:p w:rsidR="001811EA" w:rsidRPr="001D269F" w:rsidRDefault="001811EA" w:rsidP="00172ACF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spacing w:before="240" w:after="200" w:line="276" w:lineRule="auto"/>
        <w:contextualSpacing/>
        <w:jc w:val="both"/>
        <w:outlineLvl w:val="2"/>
        <w:rPr>
          <w:rFonts w:asciiTheme="minorHAnsi" w:hAnsiTheme="minorHAnsi"/>
          <w:sz w:val="24"/>
          <w:szCs w:val="24"/>
        </w:rPr>
      </w:pPr>
      <w:bookmarkStart w:id="51" w:name="_Toc393968149"/>
      <w:r w:rsidRPr="001D269F">
        <w:rPr>
          <w:rFonts w:asciiTheme="minorHAnsi" w:hAnsiTheme="minorHAnsi"/>
          <w:b/>
          <w:sz w:val="24"/>
          <w:szCs w:val="24"/>
        </w:rPr>
        <w:lastRenderedPageBreak/>
        <w:t>Az intézményi feladatok projekt szemléletben való kezelése</w:t>
      </w:r>
      <w:bookmarkEnd w:id="51"/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közterületek, a parkok és más zöldterületek fenntartása is jellemzően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önkormányzatok által kiszervezett feladatok körébe tartozik. </w:t>
      </w:r>
    </w:p>
    <w:p w:rsidR="00D770A3" w:rsidRPr="001D269F" w:rsidRDefault="00D770A3" w:rsidP="00D770A3">
      <w:pPr>
        <w:autoSpaceDE w:val="0"/>
        <w:autoSpaceDN w:val="0"/>
        <w:adjustRightInd w:val="0"/>
        <w:ind w:left="426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ezen feladatok egy részét a Kerületgazda intézménnyel látja el. Az intézmény elhelyezkedése, a közfoglalkoztatottak alkalmazása miatt további feladatok ellátására is alkalmassá teszi az intézményt. A Hivatal által szerződéses formában megkötött egyedi megbízások, szerződések helyett valamennyi ilyen jellegű feladatot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intézményi formában javasolunk ellátni. </w:t>
      </w:r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költségvetésében 196,5 fő engedélyezett közalkalmazotti létszám, és további 400 fő közfoglalkoztatotti létszámot terveztek. Álláspontunk szerint a közfoglalkoztatásból adódó lehetőségek nincsenek kihasználva teljes körűen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feladatellátás tekintetében.</w:t>
      </w:r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Javasoljuk áttekinteni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által ellátott és finanszírozott feladatokat abban a tekintetben, hogy vannak-e olyan tevékenységek, amelyeket közfoglalkoztatottakkal gazdaságosabban lehetne ellátni. (</w:t>
      </w:r>
      <w:proofErr w:type="gramStart"/>
      <w:r w:rsidRPr="001D269F">
        <w:rPr>
          <w:rFonts w:asciiTheme="minorHAnsi" w:hAnsiTheme="minorHAnsi"/>
          <w:sz w:val="24"/>
        </w:rPr>
        <w:t>pl</w:t>
      </w:r>
      <w:proofErr w:type="gramEnd"/>
      <w:r w:rsidRPr="001D269F">
        <w:rPr>
          <w:rFonts w:asciiTheme="minorHAnsi" w:hAnsiTheme="minorHAnsi"/>
          <w:sz w:val="24"/>
        </w:rPr>
        <w:t>. adatmigrációk, irattározás digitalizálása, könyvtár katalogizálása, szociális ebéd kihordás, stb.)</w:t>
      </w:r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Kerületgazdához történő további feladattelepítés által csökken a hivatali adminisztráció, a feladatellátás átlátható módon, hatékonyan és ellenőrzött keretek között működik. Jellemzően ilyen feladatok a hírlapterjesztés, iratkézbesítés, zöldhulladék kezelés, intézményi takarítás, parkosítás, intézmény karbantartás.</w:t>
      </w:r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Fentiekkel összefüggésben indokolt áttérni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intézmény, mint alárendelt szervezet aspektusról az intézmény, mint szolgáltató szervezet aspektusra. Ez </w:t>
      </w:r>
      <w:proofErr w:type="gramStart"/>
      <w:r w:rsidRPr="001D269F">
        <w:rPr>
          <w:rFonts w:asciiTheme="minorHAnsi" w:hAnsiTheme="minorHAnsi"/>
          <w:sz w:val="24"/>
        </w:rPr>
        <w:t>azt</w:t>
      </w:r>
      <w:proofErr w:type="gramEnd"/>
      <w:r w:rsidRPr="001D269F">
        <w:rPr>
          <w:rFonts w:asciiTheme="minorHAnsi" w:hAnsiTheme="minorHAnsi"/>
          <w:sz w:val="24"/>
        </w:rPr>
        <w:t xml:space="preserve"> jelenti, hogy az intézményi megrendeléseknél is előtérbe kell helyezni az önkormányzat/Hivatal, mint megrendelő, és az intézmény, mint szolgáltató felek egymással szembeni viszonyát. </w:t>
      </w:r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Amennyiben az önkormányzat/Hivatal, vagy más költségvetési szerv a Kerületgazdától szolgáltatást rendel, és ezt annak megfelelő jogi cselekményként kezelik, abban az esetben érvényre jut egyfajta projekt szemlélet, amelynek számos előnye lehet mind az intézményi, mind a fenntartói oldalon.</w:t>
      </w:r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Ilyen előny lehet, hogy </w:t>
      </w:r>
    </w:p>
    <w:p w:rsidR="00D770A3" w:rsidRPr="001D269F" w:rsidRDefault="00D770A3" w:rsidP="0076609C">
      <w:pPr>
        <w:pStyle w:val="Listaszerbekezds"/>
        <w:numPr>
          <w:ilvl w:val="0"/>
          <w:numId w:val="1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intézmény által ellátott feladat olcsóbb, mint a külső piaci szereplőtől megrendelt szolgáltatás,</w:t>
      </w:r>
    </w:p>
    <w:p w:rsidR="00D770A3" w:rsidRPr="001D269F" w:rsidRDefault="00D770A3" w:rsidP="0076609C">
      <w:pPr>
        <w:pStyle w:val="Listaszerbekezds"/>
        <w:numPr>
          <w:ilvl w:val="0"/>
          <w:numId w:val="1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lastRenderedPageBreak/>
        <w:t>ugyanakkor a befolyt bevételéből érdekeltté tudja tenni a feladat végrehajtásában részt vevő munkatársakat, így a szolgáltatás színvonala növekedhet,</w:t>
      </w:r>
    </w:p>
    <w:p w:rsidR="00D770A3" w:rsidRPr="001D269F" w:rsidRDefault="00D770A3" w:rsidP="0076609C">
      <w:pPr>
        <w:pStyle w:val="Listaszerbekezds"/>
        <w:numPr>
          <w:ilvl w:val="0"/>
          <w:numId w:val="1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tételes elkülönítés esetén az intézmény az adott feladat tekintetében áfa levonásra jogosulttá válhat, ezáltal csökkentve az önkormányzati támogatási igényét,</w:t>
      </w:r>
    </w:p>
    <w:p w:rsidR="00D770A3" w:rsidRPr="001D269F" w:rsidRDefault="00D770A3" w:rsidP="0076609C">
      <w:pPr>
        <w:pStyle w:val="Listaszerbekezds"/>
        <w:numPr>
          <w:ilvl w:val="0"/>
          <w:numId w:val="1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felelősség közvetlenebb,</w:t>
      </w:r>
    </w:p>
    <w:p w:rsidR="00D770A3" w:rsidRPr="001D269F" w:rsidRDefault="00D770A3" w:rsidP="0076609C">
      <w:pPr>
        <w:pStyle w:val="Listaszerbekezds"/>
        <w:numPr>
          <w:ilvl w:val="0"/>
          <w:numId w:val="1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munkavégzés ellenőrizhetőbb.</w:t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52" w:name="_Toc393968150"/>
      <w:r w:rsidRPr="001D269F">
        <w:rPr>
          <w:rFonts w:asciiTheme="minorHAnsi" w:hAnsiTheme="minorHAnsi"/>
          <w:b/>
          <w:sz w:val="24"/>
          <w:szCs w:val="24"/>
        </w:rPr>
        <w:t>A Kerületgazda szolgáltatás-profiljának bővítése piacképes szolgáltatásokkal</w:t>
      </w:r>
      <w:bookmarkEnd w:id="52"/>
    </w:p>
    <w:p w:rsidR="00D770A3" w:rsidRPr="001D269F" w:rsidRDefault="00D770A3" w:rsidP="00D770A3">
      <w:pPr>
        <w:autoSpaceDE w:val="0"/>
        <w:autoSpaceDN w:val="0"/>
        <w:adjustRightInd w:val="0"/>
        <w:ind w:left="360"/>
        <w:outlineLvl w:val="2"/>
        <w:rPr>
          <w:rFonts w:asciiTheme="minorHAnsi" w:hAnsiTheme="minorHAnsi"/>
          <w:b/>
          <w:sz w:val="24"/>
        </w:rPr>
      </w:pPr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bookmarkStart w:id="53" w:name="_Toc391877545"/>
      <w:r w:rsidRPr="001D269F">
        <w:rPr>
          <w:rFonts w:asciiTheme="minorHAnsi" w:hAnsiTheme="minorHAnsi"/>
          <w:sz w:val="24"/>
        </w:rPr>
        <w:t>A Kerületgazda fizikai elhelyezkedése, jelenlegi szakmai támogató feladatai ellátásának profilja alapján a településüzemeltetési feladatok tekintetében bővíthető lenne.</w:t>
      </w:r>
      <w:bookmarkEnd w:id="53"/>
    </w:p>
    <w:p w:rsidR="00172ACF" w:rsidRDefault="00172ACF" w:rsidP="00172ACF">
      <w:pPr>
        <w:rPr>
          <w:rFonts w:asciiTheme="minorHAnsi" w:hAnsiTheme="minorHAnsi"/>
          <w:sz w:val="24"/>
        </w:rPr>
      </w:pPr>
      <w:bookmarkStart w:id="54" w:name="_Toc391877546"/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településüzemeltetési feladatai bővítése esetén a szabadad kapacitásai kihasználásával csökkenthetné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finanszírozási igényt, a megszerzett saját bevételt fejlesztésre, ösztönzésre, ezáltal tevékenysége színvonalának emelésére fordíthatná.</w:t>
      </w:r>
      <w:bookmarkEnd w:id="54"/>
    </w:p>
    <w:p w:rsidR="00172ACF" w:rsidRDefault="00172ACF" w:rsidP="00172ACF">
      <w:pPr>
        <w:rPr>
          <w:rFonts w:asciiTheme="minorHAnsi" w:hAnsiTheme="minorHAnsi"/>
          <w:sz w:val="24"/>
        </w:rPr>
      </w:pPr>
      <w:bookmarkStart w:id="55" w:name="_Toc391877547"/>
    </w:p>
    <w:p w:rsidR="00D770A3" w:rsidRPr="001D269F" w:rsidRDefault="00D770A3" w:rsidP="00172ACF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Javasoljuk a Kerületgazda tevékenységi körének bővítését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településüzemeltetési, fenntartási feladatok tekintetében, továbbá az ehhez szükséges egyszeri fejlesztési támogatás biztosítását az intézmény (vagy az önkormányzat) költségvetésében.</w:t>
      </w:r>
      <w:bookmarkEnd w:id="55"/>
    </w:p>
    <w:p w:rsidR="00D770A3" w:rsidRPr="001D269F" w:rsidRDefault="00D770A3" w:rsidP="0076609C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before="240"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56" w:name="_Toc393968151"/>
      <w:r w:rsidRPr="001D269F">
        <w:rPr>
          <w:rFonts w:asciiTheme="minorHAnsi" w:hAnsiTheme="minorHAnsi"/>
          <w:b/>
          <w:sz w:val="24"/>
          <w:szCs w:val="24"/>
        </w:rPr>
        <w:t>A Gamesz gazdasági szervezetének megerősítése</w:t>
      </w:r>
      <w:bookmarkEnd w:id="56"/>
    </w:p>
    <w:p w:rsidR="00172ACF" w:rsidRDefault="00172ACF" w:rsidP="00172ACF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D770A3" w:rsidRPr="001D269F" w:rsidRDefault="00D770A3" w:rsidP="00172ACF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feladatellátását szakmai létszámmal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intézményvezető szakmai támogatásával javasoljuk megerősíteni.</w:t>
      </w:r>
      <w:r w:rsidR="00172ACF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 xml:space="preserve">A Gamesz feladatellátásához rendelt létszám véleményünk szerint a jelenlegi 17 fővel kritikus. 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2012. </w:t>
      </w:r>
      <w:proofErr w:type="gramStart"/>
      <w:r w:rsidRPr="001D269F">
        <w:rPr>
          <w:rFonts w:asciiTheme="minorHAnsi" w:hAnsiTheme="minorHAnsi"/>
          <w:sz w:val="24"/>
        </w:rPr>
        <w:t>június</w:t>
      </w:r>
      <w:proofErr w:type="gramEnd"/>
      <w:r w:rsidRPr="001D269F">
        <w:rPr>
          <w:rFonts w:asciiTheme="minorHAnsi" w:hAnsiTheme="minorHAnsi"/>
          <w:sz w:val="24"/>
        </w:rPr>
        <w:t xml:space="preserve"> 30-ától átvette a korábban önálló gazdálkodó szervezettel rendelkező iskolák pénzügyi-gazdálkodási feladatait. A feladatellátással összefüggésben a Gamesz létszáma 17</w:t>
      </w:r>
      <w:proofErr w:type="gramStart"/>
      <w:r w:rsidRPr="001D269F">
        <w:rPr>
          <w:rFonts w:asciiTheme="minorHAnsi" w:hAnsiTheme="minorHAnsi"/>
          <w:sz w:val="24"/>
        </w:rPr>
        <w:t>,5</w:t>
      </w:r>
      <w:proofErr w:type="gramEnd"/>
      <w:r w:rsidRPr="001D269F">
        <w:rPr>
          <w:rFonts w:asciiTheme="minorHAnsi" w:hAnsiTheme="minorHAnsi"/>
          <w:sz w:val="24"/>
        </w:rPr>
        <w:t xml:space="preserve"> főről 25 főre növekedett, majd a 2013.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feladatátadás során – amikor az iskolák működtetése a Kerületgazdához került - ismét 17 főre csökkent.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spacing w:after="24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iskolák fenntartásának állami átadása a létszám- és bér előirányzatot érintette jelentősen, azonban a működtetés feladataival összefüggő pénzügyi-adminisztratív terhek továbbra is megmaradtak. A Kerületgazda a Gameszhez rendelt intézmény, így a </w:t>
      </w:r>
      <w:r w:rsidRPr="001D269F">
        <w:rPr>
          <w:rFonts w:asciiTheme="minorHAnsi" w:hAnsiTheme="minorHAnsi"/>
          <w:b/>
          <w:sz w:val="24"/>
        </w:rPr>
        <w:t xml:space="preserve">Gamesz közvetetten továbbra is ellátja azokat a pénzügyi-gazdasági, számviteli feladatokat, amelyeket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állami feladatátvállalást megelőzően is ellátott, azonban jelentősen csökkentett létszámmal.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7E31E1">
      <w:pPr>
        <w:jc w:val="center"/>
        <w:rPr>
          <w:rFonts w:asciiTheme="minorHAnsi" w:hAnsiTheme="minorHAnsi"/>
        </w:rPr>
      </w:pPr>
      <w:r w:rsidRPr="001D269F">
        <w:rPr>
          <w:rFonts w:asciiTheme="minorHAnsi" w:hAnsiTheme="minorHAnsi"/>
          <w:noProof/>
          <w:lang w:val="hu-HU" w:eastAsia="hu-HU"/>
        </w:rPr>
        <w:lastRenderedPageBreak/>
        <w:drawing>
          <wp:inline distT="0" distB="0" distL="0" distR="0" wp14:anchorId="04F7BB58" wp14:editId="2EDAE494">
            <wp:extent cx="5029200" cy="2486025"/>
            <wp:effectExtent l="0" t="0" r="0" b="28575"/>
            <wp:docPr id="5" name="Diagram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fenti diagram szemlélteti, hogy a Gamesz lényegében 28 intézmény pénzügyi-számviteli szakmai feladatait látja el annak ellenére, hogy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iskolák működtetése a Kerületgazdánál kerül tervezésre.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Jól szemlélteti a problémát a Gamesz által feldolgozott adatok mennyisége is: </w:t>
      </w:r>
    </w:p>
    <w:p w:rsidR="00D770A3" w:rsidRPr="001D269F" w:rsidRDefault="00D770A3" w:rsidP="0024454D">
      <w:pPr>
        <w:autoSpaceDE w:val="0"/>
        <w:autoSpaceDN w:val="0"/>
        <w:adjustRightInd w:val="0"/>
        <w:ind w:firstLine="72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2011.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könyvelési tételek száma:   92 599 db (17,5 fő létszámmal)</w:t>
      </w:r>
      <w:r w:rsidRPr="001D269F">
        <w:rPr>
          <w:rStyle w:val="Lbjegyzet-hivatkozs"/>
          <w:rFonts w:asciiTheme="minorHAnsi" w:hAnsiTheme="minorHAnsi"/>
          <w:sz w:val="24"/>
        </w:rPr>
        <w:footnoteReference w:id="17"/>
      </w:r>
    </w:p>
    <w:p w:rsidR="00D770A3" w:rsidRPr="001D269F" w:rsidRDefault="00D770A3" w:rsidP="0024454D">
      <w:pPr>
        <w:autoSpaceDE w:val="0"/>
        <w:autoSpaceDN w:val="0"/>
        <w:adjustRightInd w:val="0"/>
        <w:ind w:firstLine="72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2013.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könyvelési tételek száma: 164 353 db (17 fő létszámmal)</w:t>
      </w: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Kizárólag a könyvelési tételek számának emelkedése a Kerületgazdához integrált iskolai fenntartási feladatok miatt 77</w:t>
      </w:r>
      <w:proofErr w:type="gramStart"/>
      <w:r w:rsidRPr="001D269F">
        <w:rPr>
          <w:rFonts w:asciiTheme="minorHAnsi" w:hAnsiTheme="minorHAnsi"/>
          <w:sz w:val="24"/>
        </w:rPr>
        <w:t>,5</w:t>
      </w:r>
      <w:proofErr w:type="gramEnd"/>
      <w:r w:rsidRPr="001D269F">
        <w:rPr>
          <w:rFonts w:asciiTheme="minorHAnsi" w:hAnsiTheme="minorHAnsi"/>
          <w:sz w:val="24"/>
        </w:rPr>
        <w:t>%-os.</w:t>
      </w:r>
      <w:r w:rsidRPr="001D269F">
        <w:rPr>
          <w:rStyle w:val="Lbjegyzet-hivatkozs"/>
          <w:rFonts w:asciiTheme="minorHAnsi" w:hAnsiTheme="minorHAnsi"/>
          <w:sz w:val="24"/>
        </w:rPr>
        <w:footnoteReference w:id="18"/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i/>
        </w:rPr>
      </w:pPr>
    </w:p>
    <w:p w:rsidR="00D770A3" w:rsidRPr="0086405B" w:rsidRDefault="0086405B" w:rsidP="0024454D">
      <w:pPr>
        <w:autoSpaceDE w:val="0"/>
        <w:autoSpaceDN w:val="0"/>
        <w:adjustRightInd w:val="0"/>
        <w:rPr>
          <w:rFonts w:asciiTheme="minorHAnsi" w:hAnsiTheme="minorHAnsi"/>
          <w:i/>
          <w:sz w:val="24"/>
        </w:rPr>
      </w:pPr>
      <w:r>
        <w:rPr>
          <w:rFonts w:asciiTheme="minorHAnsi" w:hAnsiTheme="minorHAnsi"/>
          <w:i/>
          <w:sz w:val="24"/>
        </w:rPr>
        <w:t>(</w:t>
      </w:r>
      <w:proofErr w:type="gramStart"/>
      <w:r>
        <w:rPr>
          <w:rFonts w:asciiTheme="minorHAnsi" w:hAnsiTheme="minorHAnsi"/>
          <w:i/>
          <w:sz w:val="24"/>
        </w:rPr>
        <w:t>Megj.:</w:t>
      </w:r>
      <w:proofErr w:type="gramEnd"/>
      <w:r>
        <w:rPr>
          <w:rFonts w:asciiTheme="minorHAnsi" w:hAnsiTheme="minorHAnsi"/>
          <w:i/>
          <w:sz w:val="24"/>
        </w:rPr>
        <w:t xml:space="preserve"> a</w:t>
      </w:r>
      <w:r w:rsidR="00D770A3" w:rsidRPr="0086405B">
        <w:rPr>
          <w:rFonts w:asciiTheme="minorHAnsi" w:hAnsiTheme="minorHAnsi"/>
          <w:i/>
          <w:sz w:val="24"/>
        </w:rPr>
        <w:t xml:space="preserve"> 10. számú fejlesztési részterület kifejtése során részletesen kitérünk a Gamesz és a Kerületgazda között működő feladatellátás folyamatainak problémáira, a létszám és elhelyezkedés, illetve az integrált rendszerek hiányából adódó anomáliákra.</w:t>
      </w:r>
      <w:r>
        <w:rPr>
          <w:rFonts w:asciiTheme="minorHAnsi" w:hAnsiTheme="minorHAnsi"/>
          <w:i/>
          <w:sz w:val="24"/>
        </w:rPr>
        <w:t>)</w:t>
      </w: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által ellátott feladatok szabályszerűségét nagymértékben növelné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integrált, elektronikus dokumentumkezelő rendszer, amely megoldást jelentene a területileg széttagoltan működő intézmények pénzügyi-gazdasági bizonylatainak, a kötelezettségvállalás alapdokumentumainak kezelésére. 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integrált informatikai rendszerek kezelésére, az adatok strukturált, rendszeres bekérésére, azok ellenőrzésére az intézményvezető szakmai támogatására azonban szakképzett munkaerő szükséges.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A szakképzett pénzügyi területen jártas, jól felkészült szakemberek juttatását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 jelenlegi szervezeti és költségvetési feltételei alapján nem tudja biztosítani.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lastRenderedPageBreak/>
        <w:t>Ezen kívül – a feladatellátás szabályosságának javítása érdekében – javasoljuk a Gamesz és a Kerületgazda</w:t>
      </w:r>
      <w:r w:rsidR="008A097E">
        <w:rPr>
          <w:rFonts w:asciiTheme="minorHAnsi" w:hAnsiTheme="minorHAnsi"/>
          <w:sz w:val="24"/>
        </w:rPr>
        <w:t xml:space="preserve"> szakmai</w:t>
      </w:r>
      <w:r w:rsidRPr="001D269F">
        <w:rPr>
          <w:rFonts w:asciiTheme="minorHAnsi" w:hAnsiTheme="minorHAnsi"/>
          <w:sz w:val="24"/>
        </w:rPr>
        <w:t xml:space="preserve"> feladatvégzés</w:t>
      </w:r>
      <w:r w:rsidR="008A097E">
        <w:rPr>
          <w:rFonts w:asciiTheme="minorHAnsi" w:hAnsiTheme="minorHAnsi"/>
          <w:sz w:val="24"/>
        </w:rPr>
        <w:t>-</w:t>
      </w:r>
      <w:r w:rsidRPr="001D269F">
        <w:rPr>
          <w:rFonts w:asciiTheme="minorHAnsi" w:hAnsiTheme="minorHAnsi"/>
          <w:sz w:val="24"/>
        </w:rPr>
        <w:t>ellenőrzés</w:t>
      </w:r>
      <w:r w:rsidR="008A097E">
        <w:rPr>
          <w:rFonts w:asciiTheme="minorHAnsi" w:hAnsiTheme="minorHAnsi"/>
          <w:sz w:val="24"/>
        </w:rPr>
        <w:t xml:space="preserve">e gyakoriságának növelését a Hivatal belső ellenőre által. </w:t>
      </w:r>
      <w:r w:rsidRPr="001D269F">
        <w:rPr>
          <w:rFonts w:asciiTheme="minorHAnsi" w:hAnsiTheme="minorHAnsi"/>
          <w:sz w:val="24"/>
        </w:rPr>
        <w:t xml:space="preserve"> A Gamesz munkaköreit javasoljuk átalakítani úgy, hogy a jelenlegi gazdasági vezető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intézményvezető pénzügyi, a jelenlegi intézményvezető-helyettes pedig az intézményvezető szakmai helyettese legyen.</w:t>
      </w:r>
    </w:p>
    <w:p w:rsidR="00D770A3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szervezeti felépítésére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alábbi javaslatot tesszük:</w:t>
      </w:r>
    </w:p>
    <w:p w:rsidR="00D770A3" w:rsidRPr="001D269F" w:rsidRDefault="00D770A3" w:rsidP="0024454D">
      <w:pPr>
        <w:autoSpaceDE w:val="0"/>
        <w:autoSpaceDN w:val="0"/>
        <w:adjustRightInd w:val="0"/>
        <w:ind w:left="360"/>
        <w:jc w:val="center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noProof/>
          <w:sz w:val="24"/>
          <w:lang w:val="hu-HU" w:eastAsia="hu-HU"/>
        </w:rPr>
        <w:drawing>
          <wp:inline distT="0" distB="0" distL="0" distR="0" wp14:anchorId="1E7FD1CB" wp14:editId="28A00BED">
            <wp:extent cx="5605145" cy="3924000"/>
            <wp:effectExtent l="0" t="0" r="0" b="635"/>
            <wp:docPr id="6" name="Kép 1" descr="C:\Users\Ibolya\Dropbox\arop\16ker\tanulmány\4 fejl\gamesz új szervez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bolya\Dropbox\arop\16ker\tanulmány\4 fejl\gamesz új szerveze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-2" r="2362" b="17222"/>
                    <a:stretch/>
                  </pic:blipFill>
                  <pic:spPr bwMode="auto">
                    <a:xfrm>
                      <a:off x="0" y="0"/>
                      <a:ext cx="5638766" cy="3947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70A3" w:rsidRPr="0024454D" w:rsidRDefault="00D770A3" w:rsidP="0076609C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57" w:name="_Toc393968152"/>
      <w:r w:rsidRPr="001D269F">
        <w:rPr>
          <w:rFonts w:asciiTheme="minorHAnsi" w:hAnsiTheme="minorHAnsi"/>
          <w:b/>
          <w:sz w:val="24"/>
          <w:szCs w:val="24"/>
        </w:rPr>
        <w:t>Intézményi gazdálkodási rendszer kialakítása</w:t>
      </w:r>
      <w:r w:rsidRPr="001D269F">
        <w:rPr>
          <w:rFonts w:asciiTheme="minorHAnsi" w:hAnsiTheme="minorHAnsi"/>
          <w:sz w:val="24"/>
          <w:szCs w:val="24"/>
        </w:rPr>
        <w:t xml:space="preserve">, </w:t>
      </w:r>
      <w:r w:rsidRPr="0024454D">
        <w:rPr>
          <w:rFonts w:asciiTheme="minorHAnsi" w:hAnsiTheme="minorHAnsi"/>
          <w:b/>
          <w:sz w:val="24"/>
          <w:szCs w:val="24"/>
        </w:rPr>
        <w:t>egységes pénzügyi, számviteli rendszer, elektronikus dokumentumkezelés megvalósítása</w:t>
      </w:r>
      <w:bookmarkEnd w:id="57"/>
    </w:p>
    <w:p w:rsidR="00D770A3" w:rsidRPr="0024454D" w:rsidRDefault="00D770A3" w:rsidP="00D770A3">
      <w:pPr>
        <w:pStyle w:val="Listaszerbekezds"/>
        <w:autoSpaceDE w:val="0"/>
        <w:autoSpaceDN w:val="0"/>
        <w:adjustRightInd w:val="0"/>
        <w:jc w:val="both"/>
        <w:rPr>
          <w:rFonts w:asciiTheme="minorHAnsi" w:hAnsiTheme="minorHAnsi"/>
          <w:b/>
          <w:sz w:val="24"/>
          <w:szCs w:val="24"/>
        </w:rPr>
      </w:pPr>
    </w:p>
    <w:p w:rsidR="00D770A3" w:rsidRPr="0024454D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24454D">
        <w:rPr>
          <w:rFonts w:asciiTheme="minorHAnsi" w:hAnsiTheme="minorHAnsi"/>
          <w:sz w:val="24"/>
        </w:rPr>
        <w:t>A 3. fejlesztési részterület kidolgozása során részletesen bemutattuk az egységes gazdálkodási rendszer és az ehhez kapcsolódó elektronikus dokumentumkezelő, illetve vezetői információs rendszer lehetőségeit.</w:t>
      </w:r>
    </w:p>
    <w:p w:rsidR="00D770A3" w:rsidRPr="001D269F" w:rsidRDefault="00D770A3" w:rsidP="00D770A3">
      <w:pPr>
        <w:autoSpaceDE w:val="0"/>
        <w:autoSpaceDN w:val="0"/>
        <w:adjustRightInd w:val="0"/>
        <w:outlineLvl w:val="2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contextualSpacing/>
        <w:jc w:val="both"/>
        <w:outlineLvl w:val="2"/>
        <w:rPr>
          <w:rFonts w:asciiTheme="minorHAnsi" w:hAnsiTheme="minorHAnsi"/>
          <w:sz w:val="24"/>
          <w:szCs w:val="24"/>
        </w:rPr>
      </w:pPr>
      <w:bookmarkStart w:id="58" w:name="_Toc393968153"/>
      <w:r w:rsidRPr="001D269F">
        <w:rPr>
          <w:rFonts w:asciiTheme="minorHAnsi" w:hAnsiTheme="minorHAnsi"/>
          <w:b/>
          <w:sz w:val="24"/>
          <w:szCs w:val="24"/>
        </w:rPr>
        <w:t>A párhuzamos intézményi munkavégzésből adódó létszámtartalékok feltárása</w:t>
      </w:r>
      <w:bookmarkEnd w:id="58"/>
    </w:p>
    <w:p w:rsidR="00D770A3" w:rsidRPr="001D269F" w:rsidRDefault="00D770A3" w:rsidP="00D770A3">
      <w:pPr>
        <w:autoSpaceDE w:val="0"/>
        <w:autoSpaceDN w:val="0"/>
        <w:adjustRightInd w:val="0"/>
        <w:outlineLvl w:val="2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rPr>
          <w:rFonts w:asciiTheme="minorHAnsi" w:hAnsiTheme="minorHAnsi"/>
          <w:sz w:val="24"/>
        </w:rPr>
      </w:pPr>
      <w:bookmarkStart w:id="59" w:name="_Toc392155937"/>
      <w:bookmarkStart w:id="60" w:name="_Toc393177555"/>
      <w:r w:rsidRPr="001D269F">
        <w:rPr>
          <w:rFonts w:asciiTheme="minorHAnsi" w:hAnsiTheme="minorHAnsi"/>
          <w:sz w:val="24"/>
        </w:rPr>
        <w:t>A Gamesz és a Kerületgazda által ellátott párhuzamos feladatoknak a racionalizálása a rendszerben lévő létszám-tartalékokat feltárja, a felesleges létszámok megszüntetését, ezáltal a költségek csökkenését eredményezi.</w:t>
      </w:r>
      <w:bookmarkEnd w:id="59"/>
      <w:bookmarkEnd w:id="60"/>
    </w:p>
    <w:p w:rsidR="00D770A3" w:rsidRPr="001D269F" w:rsidRDefault="00D770A3" w:rsidP="00D770A3">
      <w:pPr>
        <w:autoSpaceDE w:val="0"/>
        <w:autoSpaceDN w:val="0"/>
        <w:adjustRightInd w:val="0"/>
        <w:ind w:left="360"/>
        <w:outlineLvl w:val="2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Tekintettel arra, hogy a költségvetési tervezés sajátossága, hogy létszám bér nélkül nem tervezhető, továbbá, a bérek és járulékai rendszeresen, nagy összegben ütemezetten jelentkező költségek, érdemes az önkormányzat teljes intézményi vertikumára kiterjedően felülvizsgálni a párhuzamos feladatok ellátását, és elvégezni azok racionalizálását. Ezáltal jelentős költség- és finanszírozási igény-csökkenés valósítató </w:t>
      </w:r>
      <w:proofErr w:type="gramStart"/>
      <w:r w:rsidRPr="001D269F">
        <w:rPr>
          <w:rFonts w:asciiTheme="minorHAnsi" w:hAnsiTheme="minorHAnsi"/>
          <w:sz w:val="24"/>
        </w:rPr>
        <w:t>meg</w:t>
      </w:r>
      <w:proofErr w:type="gramEnd"/>
      <w:r w:rsidRPr="001D269F">
        <w:rPr>
          <w:rFonts w:asciiTheme="minorHAnsi" w:hAnsiTheme="minorHAnsi"/>
          <w:sz w:val="24"/>
        </w:rPr>
        <w:t>, amely a rendszeres havi költségekben jelentkezik hosszú távon.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contextualSpacing/>
        <w:jc w:val="both"/>
        <w:outlineLvl w:val="2"/>
        <w:rPr>
          <w:rFonts w:asciiTheme="minorHAnsi" w:hAnsiTheme="minorHAnsi"/>
          <w:sz w:val="24"/>
          <w:szCs w:val="24"/>
        </w:rPr>
      </w:pPr>
      <w:bookmarkStart w:id="61" w:name="_Toc393968154"/>
      <w:r w:rsidRPr="001D269F">
        <w:rPr>
          <w:rFonts w:asciiTheme="minorHAnsi" w:hAnsiTheme="minorHAnsi"/>
          <w:b/>
          <w:sz w:val="24"/>
          <w:szCs w:val="24"/>
        </w:rPr>
        <w:t>A pályázati források bevonásának megtartása</w:t>
      </w:r>
      <w:bookmarkEnd w:id="61"/>
    </w:p>
    <w:p w:rsidR="00D770A3" w:rsidRPr="001D269F" w:rsidRDefault="00D770A3" w:rsidP="00D770A3">
      <w:pPr>
        <w:autoSpaceDE w:val="0"/>
        <w:autoSpaceDN w:val="0"/>
        <w:adjustRightInd w:val="0"/>
        <w:outlineLvl w:val="2"/>
        <w:rPr>
          <w:rFonts w:asciiTheme="minorHAnsi" w:hAnsiTheme="minorHAnsi"/>
          <w:sz w:val="24"/>
        </w:rPr>
      </w:pPr>
    </w:p>
    <w:p w:rsidR="00D770A3" w:rsidRPr="001D269F" w:rsidRDefault="00D770A3" w:rsidP="0024454D">
      <w:pPr>
        <w:rPr>
          <w:rFonts w:asciiTheme="minorHAnsi" w:hAnsiTheme="minorHAnsi"/>
          <w:sz w:val="24"/>
        </w:rPr>
      </w:pPr>
      <w:bookmarkStart w:id="62" w:name="_Toc392155939"/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– amint azt a gazdasági program végrehajtásánál bemutattuk – évek óta sikeresen pályázik külső forrásokra. Ezáltal a kerület a saját önkormányzati gazdaság megterhelése nélkül is jelentősen fejlődik.</w:t>
      </w:r>
      <w:bookmarkEnd w:id="62"/>
    </w:p>
    <w:p w:rsidR="009E112E" w:rsidRDefault="009E112E" w:rsidP="0024454D">
      <w:pPr>
        <w:rPr>
          <w:rFonts w:asciiTheme="minorHAnsi" w:hAnsiTheme="minorHAnsi"/>
          <w:sz w:val="24"/>
        </w:rPr>
      </w:pPr>
      <w:bookmarkStart w:id="63" w:name="_Toc392155940"/>
    </w:p>
    <w:p w:rsidR="00D770A3" w:rsidRPr="001D269F" w:rsidRDefault="00D770A3" w:rsidP="0024454D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pályázati források bevonását továbbra is fontosnak tartjuk, javasoljuk, hogy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 pályázati rendszerét tartsa fenn a jelenlegi, hatékonyan működő formában.</w:t>
      </w:r>
      <w:bookmarkEnd w:id="63"/>
    </w:p>
    <w:p w:rsidR="00D770A3" w:rsidRPr="001D269F" w:rsidRDefault="00D770A3" w:rsidP="0024454D">
      <w:pPr>
        <w:rPr>
          <w:rFonts w:asciiTheme="minorHAnsi" w:hAnsiTheme="minorHAnsi"/>
          <w:sz w:val="24"/>
        </w:rPr>
      </w:pPr>
      <w:bookmarkStart w:id="64" w:name="_Toc392155941"/>
      <w:r w:rsidRPr="001D269F">
        <w:rPr>
          <w:rFonts w:asciiTheme="minorHAnsi" w:hAnsiTheme="minorHAnsi"/>
          <w:sz w:val="24"/>
        </w:rPr>
        <w:t xml:space="preserve">Amennyiben lehetőség van rá,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egyes pályázatokban részt vevő munkatársak érdekeltségi rendszerét javasoljuk erősíteni.</w:t>
      </w:r>
      <w:bookmarkEnd w:id="64"/>
    </w:p>
    <w:p w:rsidR="00D770A3" w:rsidRPr="001D269F" w:rsidRDefault="00D770A3" w:rsidP="00D770A3">
      <w:pPr>
        <w:autoSpaceDE w:val="0"/>
        <w:autoSpaceDN w:val="0"/>
        <w:adjustRightInd w:val="0"/>
        <w:ind w:left="360"/>
        <w:outlineLvl w:val="2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65" w:name="_Toc393968155"/>
      <w:r w:rsidRPr="001D269F">
        <w:rPr>
          <w:rFonts w:asciiTheme="minorHAnsi" w:hAnsiTheme="minorHAnsi"/>
          <w:b/>
          <w:sz w:val="24"/>
          <w:szCs w:val="24"/>
        </w:rPr>
        <w:t>Számlavezető hitelintézet versenyeztetése, az önkormányzat számára kedvezőbb kondíciók elérése érdekében</w:t>
      </w:r>
      <w:bookmarkEnd w:id="65"/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pénzügyi szolgáltatásokra éves szinten több tíz millió forintot fizet ki.</w:t>
      </w: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számlavezető hitelintézete az OTP Bank. A hitelintézetek közül több megbízható és tőkeerős hitelintézet van, amelyik komoly önkormányzati számlavezetési referenciával rendelkezik, és adott esetben kedvezőbb kondíciókkal vállalja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számlavezetését, mint az OTP Bank. </w:t>
      </w: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kedvezőbb kondíciók eléréséhez adott esetben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is elég, ha az önkormányzat más hitelintézetektől is bekér ajánlatokat, és annak ismeretében tárgyal a meglévő hitelintézettel a jobb feltételek elérésére, a meglévő szerződése módosítása érdekében.</w:t>
      </w:r>
    </w:p>
    <w:p w:rsidR="00D770A3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66" w:name="_Toc393968156"/>
      <w:proofErr w:type="gramStart"/>
      <w:r w:rsidRPr="001D269F">
        <w:rPr>
          <w:rFonts w:asciiTheme="minorHAnsi" w:hAnsiTheme="minorHAnsi"/>
          <w:b/>
          <w:sz w:val="24"/>
          <w:szCs w:val="24"/>
        </w:rPr>
        <w:t>Közép távon</w:t>
      </w:r>
      <w:bookmarkEnd w:id="66"/>
      <w:proofErr w:type="gramEnd"/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b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összetett feladatainak, a Gamesszel végzett részben párhuzamos feladatellátás megszüntetésének, a feladatok racionalizálásának,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tevékenysége szabályozottságának, átláthatóságának, ellenőrizhetőségének erősítése érdekében az intézmény szervezet átalakítást igényel. </w:t>
      </w:r>
    </w:p>
    <w:p w:rsidR="00D770A3" w:rsidRPr="001D269F" w:rsidRDefault="00D770A3" w:rsidP="00D770A3">
      <w:pPr>
        <w:tabs>
          <w:tab w:val="left" w:pos="709"/>
        </w:tabs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>A Kerületgazda és a Gamesz szervezeti átalakítására, tevékenységeinek racionalizálására, hatékonyságuk, szabályozottságuk növelésére három lehetséges alternatívát mutatunk be: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b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5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Nem történik intézményi átalakítás, a feladatok és a két intézmény területi elhelyezésének racionalizálása valósul meg;</w:t>
      </w:r>
    </w:p>
    <w:p w:rsidR="00D770A3" w:rsidRPr="001D269F" w:rsidRDefault="00D770A3" w:rsidP="0076609C">
      <w:pPr>
        <w:pStyle w:val="Listaszerbekezds"/>
        <w:numPr>
          <w:ilvl w:val="0"/>
          <w:numId w:val="15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Intézmény átalakítás a Kerületgazdának a Gameszből való kiválásával, gazdasági szervezet felállításával;</w:t>
      </w:r>
    </w:p>
    <w:p w:rsidR="00D770A3" w:rsidRPr="001D269F" w:rsidRDefault="00D770A3" w:rsidP="0076609C">
      <w:pPr>
        <w:pStyle w:val="Listaszerbekezds"/>
        <w:numPr>
          <w:ilvl w:val="0"/>
          <w:numId w:val="15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Gamesz és a Kerületgazda intézményi integrációja;</w:t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1"/>
          <w:numId w:val="9"/>
        </w:numPr>
        <w:autoSpaceDE w:val="0"/>
        <w:autoSpaceDN w:val="0"/>
        <w:adjustRightInd w:val="0"/>
        <w:spacing w:line="276" w:lineRule="auto"/>
        <w:ind w:left="709" w:hanging="425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67" w:name="_Toc393968157"/>
      <w:r w:rsidRPr="001D269F">
        <w:rPr>
          <w:rFonts w:asciiTheme="minorHAnsi" w:hAnsiTheme="minorHAnsi"/>
          <w:b/>
          <w:sz w:val="24"/>
          <w:szCs w:val="24"/>
        </w:rPr>
        <w:t>A Kerületgazda gazdálkodási formájának megtartása mellett feladatai egy részének átcsoportosítása a Gamesz-be, valamint a két intézmény közös telephelyre költözése.</w:t>
      </w:r>
      <w:bookmarkEnd w:id="67"/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Kerületgazda a köznevelési feladatok állami átvállalásával összefüggésben – a pályázatban más fejlesztési területek kidolgozása során részletesen bemutatott döntéseknek és folyamatoknak megfelelően – a köznevelési intézmények egy részének (iskolák) működtetési feladatait látja el.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feladatok ellátáshoz szükséges személyi-tárgyi feltételeket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biztosította a Kerületgazda részére, ugyanakkor a feladat-átadás megvalósítása során a szakmai és hatékonysági szempontokat nem vették teljes mértékben figyelembe. 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Ebből adódóan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alapító okirat szerint a Kerületgazda és a Gamesz is ellát étkeztetési feladatokat, valamint egyes településüzemeltetési feladatokat a II/1. </w:t>
      </w:r>
      <w:proofErr w:type="gramStart"/>
      <w:r w:rsidRPr="001D269F">
        <w:rPr>
          <w:rFonts w:asciiTheme="minorHAnsi" w:hAnsiTheme="minorHAnsi"/>
          <w:sz w:val="24"/>
        </w:rPr>
        <w:t>pontban</w:t>
      </w:r>
      <w:proofErr w:type="gramEnd"/>
      <w:r w:rsidRPr="001D269F">
        <w:rPr>
          <w:rFonts w:asciiTheme="minorHAnsi" w:hAnsiTheme="minorHAnsi"/>
          <w:sz w:val="24"/>
        </w:rPr>
        <w:t xml:space="preserve"> bemutatott ábra alapján. </w:t>
      </w: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hivatkozott ábrán jelöltük a párhuzamos feladatokat, valamint azoknak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intézményekbe történő átcsoportosítási javaslatát.</w:t>
      </w: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Ezen feladatoknak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átcsoportosítása esetén a Kerületgazdánál rendelkezésre álló – a párhuzamos munkavégzésből adódó – adminisztratív létszámok és bérek racionálisan csökkenthetők.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Ugyanakkor nem csak a párhuzamos feladatellátás, hanem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egymástól való távolsága is gondot okoz a folyamatos és szabályos feladatellátásban.</w:t>
      </w:r>
      <w:r w:rsidRPr="001D269F">
        <w:rPr>
          <w:rStyle w:val="Lbjegyzet-hivatkozs"/>
          <w:rFonts w:asciiTheme="minorHAnsi" w:hAnsiTheme="minorHAnsi"/>
          <w:sz w:val="24"/>
        </w:rPr>
        <w:footnoteReference w:id="19"/>
      </w: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kötelezettségvállalások szabályossága a folyamatos és zökkenőmentes feladatellátás sérelme nélkül a két intézmény között úgy növelhető, ha a két intézmény egy székhelyen működik.</w:t>
      </w: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székhelye alkalmas a Kerületgazda adminisztratív feladatainak ellátását biztosító irodák kialakítására, ezért javasoljuk a Kerületgazda adminisztratív </w:t>
      </w:r>
      <w:proofErr w:type="gramStart"/>
      <w:r w:rsidRPr="001D269F">
        <w:rPr>
          <w:rFonts w:asciiTheme="minorHAnsi" w:hAnsiTheme="minorHAnsi"/>
          <w:sz w:val="24"/>
        </w:rPr>
        <w:t>tevékenységeinek  a</w:t>
      </w:r>
      <w:proofErr w:type="gramEnd"/>
      <w:r w:rsidRPr="001D269F">
        <w:rPr>
          <w:rFonts w:asciiTheme="minorHAnsi" w:hAnsiTheme="minorHAnsi"/>
          <w:sz w:val="24"/>
        </w:rPr>
        <w:t xml:space="preserve"> Gamesz székhelyére való átköltöztetését.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B5C51" w:rsidRDefault="00DB5C51" w:rsidP="009E112E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DB5C51" w:rsidRDefault="00DB5C51" w:rsidP="009E112E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DB5C51" w:rsidRDefault="00DB5C51" w:rsidP="009E112E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lastRenderedPageBreak/>
        <w:t>A feladat racionalizálás és a közös székhely előnyei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autoSpaceDE w:val="0"/>
        <w:autoSpaceDN w:val="0"/>
        <w:adjustRightInd w:val="0"/>
        <w:jc w:val="center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noProof/>
          <w:lang w:val="hu-HU" w:eastAsia="hu-HU"/>
        </w:rPr>
        <w:drawing>
          <wp:inline distT="0" distB="0" distL="0" distR="0" wp14:anchorId="1EF638E6" wp14:editId="66F19310">
            <wp:extent cx="5486400" cy="2113471"/>
            <wp:effectExtent l="0" t="0" r="0" b="20320"/>
            <wp:docPr id="7" name="Diagram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 w:rsidR="00D770A3" w:rsidRPr="001D269F" w:rsidRDefault="00D770A3" w:rsidP="00D770A3">
      <w:pPr>
        <w:autoSpaceDE w:val="0"/>
        <w:autoSpaceDN w:val="0"/>
        <w:adjustRightInd w:val="0"/>
        <w:jc w:val="center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1"/>
          <w:numId w:val="9"/>
        </w:numPr>
        <w:autoSpaceDE w:val="0"/>
        <w:autoSpaceDN w:val="0"/>
        <w:adjustRightInd w:val="0"/>
        <w:spacing w:line="276" w:lineRule="auto"/>
        <w:ind w:left="851" w:hanging="567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68" w:name="_Toc393968158"/>
      <w:r w:rsidRPr="001D269F">
        <w:rPr>
          <w:rFonts w:asciiTheme="minorHAnsi" w:hAnsiTheme="minorHAnsi"/>
          <w:b/>
          <w:sz w:val="24"/>
          <w:szCs w:val="24"/>
        </w:rPr>
        <w:t>A Kerületgazda intézménynél önálló gazdasági szervezet felállítása, gazdálkodási formája ennek megfelelő átsorolása, Gameszből történő kiszervezése, részére vállalkozási tevékenység engedélyezése</w:t>
      </w:r>
      <w:bookmarkEnd w:id="68"/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államháztartásról szóló törvény végrehajtásáról szóló 368/2011. (XII.31.) Kormányrendelet (Ávr.) 8. § (4) bekezdése szerint az irányító szerv(önkormányzat) dönthet arról, hogy a közfeladat terjedelme, az ügyfélforgalom volumene, az alaptevékenység ellátását támogató szellemi és fizikai tevékenységet végző szervezeti egységek működtetése alapján a Kerületgazda intézmény feladatellátásához gazdasági szervezetet hoz létre.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Álláspontunk szerint a Kerületgazda költségvetésének nagysága, a hozzá rendelt feladatok,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azzal összefüggő létszám és bér, valamint az ellátott feladatok mennyisége alapján a Kerületgazda intézmény működtetése nem hatékony, nem gazdaságos, </w:t>
      </w:r>
      <w:r w:rsidR="009E112E">
        <w:rPr>
          <w:rFonts w:asciiTheme="minorHAnsi" w:hAnsiTheme="minorHAnsi"/>
          <w:sz w:val="24"/>
        </w:rPr>
        <w:t>összességében</w:t>
      </w:r>
      <w:r w:rsidRPr="001D269F">
        <w:rPr>
          <w:rFonts w:asciiTheme="minorHAnsi" w:hAnsiTheme="minorHAnsi"/>
          <w:sz w:val="24"/>
        </w:rPr>
        <w:t xml:space="preserve"> is aggályos. 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9E112E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gazdasági szervezetének felállítása </w:t>
      </w:r>
      <w:r w:rsidRPr="001D269F">
        <w:rPr>
          <w:rFonts w:asciiTheme="minorHAnsi" w:hAnsiTheme="minorHAnsi"/>
          <w:b/>
          <w:sz w:val="24"/>
        </w:rPr>
        <w:t>további ráfordítást igényel</w:t>
      </w:r>
      <w:r w:rsidRPr="001D269F">
        <w:rPr>
          <w:rFonts w:asciiTheme="minorHAnsi" w:hAnsiTheme="minorHAnsi"/>
          <w:sz w:val="24"/>
        </w:rPr>
        <w:t>, tekintettel arra, hogy a gazdasági szervezet feladatinak ellátásának pénzügyi-szakmai jogszabályi előírásai vannak.</w:t>
      </w: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meglévő munkaerő-állomány részben felel </w:t>
      </w:r>
      <w:proofErr w:type="gramStart"/>
      <w:r w:rsidRPr="001D269F">
        <w:rPr>
          <w:rFonts w:asciiTheme="minorHAnsi" w:hAnsiTheme="minorHAnsi"/>
          <w:sz w:val="24"/>
        </w:rPr>
        <w:t>meg</w:t>
      </w:r>
      <w:proofErr w:type="gramEnd"/>
      <w:r w:rsidRPr="001D269F">
        <w:rPr>
          <w:rFonts w:asciiTheme="minorHAnsi" w:hAnsiTheme="minorHAnsi"/>
          <w:sz w:val="24"/>
        </w:rPr>
        <w:t xml:space="preserve"> ezeknek a szakmai előírásoknak.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outlineLvl w:val="2"/>
        <w:rPr>
          <w:rFonts w:asciiTheme="minorHAnsi" w:hAnsiTheme="minorHAnsi"/>
          <w:b/>
          <w:sz w:val="24"/>
        </w:rPr>
      </w:pPr>
      <w:bookmarkStart w:id="69" w:name="_Toc393968159"/>
      <w:r w:rsidRPr="001D269F">
        <w:rPr>
          <w:rFonts w:asciiTheme="minorHAnsi" w:hAnsiTheme="minorHAnsi"/>
          <w:b/>
          <w:sz w:val="24"/>
        </w:rPr>
        <w:t>Intézményi feladatellátás erősítése a külsős vállalkozások megbízása helyett</w:t>
      </w:r>
      <w:bookmarkEnd w:id="69"/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által végzett feladatok egy része nem jelenik </w:t>
      </w:r>
      <w:proofErr w:type="gramStart"/>
      <w:r w:rsidRPr="001D269F">
        <w:rPr>
          <w:rFonts w:asciiTheme="minorHAnsi" w:hAnsiTheme="minorHAnsi"/>
          <w:sz w:val="24"/>
        </w:rPr>
        <w:t>meg</w:t>
      </w:r>
      <w:proofErr w:type="gramEnd"/>
      <w:r w:rsidRPr="001D269F">
        <w:rPr>
          <w:rFonts w:asciiTheme="minorHAnsi" w:hAnsiTheme="minorHAnsi"/>
          <w:sz w:val="24"/>
        </w:rPr>
        <w:t xml:space="preserve">, mint szolgáltatás az önkormányzati intézmények részére történő feladatellátás során. Így a Kerületgazda által végzett tevékenység mennyisége, hatékonysága, eredményessége nehezen mérhető,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áfa visszaigénylési lehetőségeit a támogatásból történő feladatellátás nagymértékben rontja. </w:t>
      </w: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munkavégzés színvonalának emeléséhez szükséges ösztönzőket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saját erejéből kigazdálkodni nem tudja, folyamatos önkormányzati függőség van jelen ezen a területen.</w:t>
      </w:r>
    </w:p>
    <w:p w:rsidR="00D770A3" w:rsidRPr="001D269F" w:rsidRDefault="00D770A3" w:rsidP="00D770A3">
      <w:pPr>
        <w:pStyle w:val="Listaszerbekezds"/>
        <w:ind w:left="426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Nagymértékben javítaná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szakmai tevékenységének színvonalát, amennyiben saját teljesítményétől is függne a feladatellátáshoz igénybe vehető személyi és tárgyi feltételek megléte. </w:t>
      </w:r>
    </w:p>
    <w:p w:rsidR="00D770A3" w:rsidRPr="001D269F" w:rsidRDefault="00D770A3" w:rsidP="00D770A3">
      <w:pPr>
        <w:pStyle w:val="Listaszerbekezds"/>
        <w:ind w:left="426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önálló gazdasági szervezettel történő megerősítése, és a Gameszből való kiválása esetén javasoljuk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részére a </w:t>
      </w:r>
      <w:r w:rsidRPr="001D269F">
        <w:rPr>
          <w:rFonts w:asciiTheme="minorHAnsi" w:hAnsiTheme="minorHAnsi"/>
          <w:b/>
          <w:sz w:val="24"/>
        </w:rPr>
        <w:t>vállalkozási tevékenység</w:t>
      </w:r>
      <w:r w:rsidRPr="001D269F">
        <w:rPr>
          <w:rFonts w:asciiTheme="minorHAnsi" w:hAnsiTheme="minorHAnsi"/>
          <w:sz w:val="24"/>
        </w:rPr>
        <w:t xml:space="preserve"> alapító okirat szerinti </w:t>
      </w:r>
      <w:r w:rsidRPr="001D269F">
        <w:rPr>
          <w:rFonts w:asciiTheme="minorHAnsi" w:hAnsiTheme="minorHAnsi"/>
          <w:b/>
          <w:sz w:val="24"/>
        </w:rPr>
        <w:t>engedélyezését</w:t>
      </w:r>
      <w:r w:rsidRPr="001D269F">
        <w:rPr>
          <w:rFonts w:asciiTheme="minorHAnsi" w:hAnsiTheme="minorHAnsi"/>
          <w:sz w:val="24"/>
        </w:rPr>
        <w:t xml:space="preserve"> az alapfeladatok veszélyeztetése nélkül, a szabad kapacitások kihasználása révén.</w:t>
      </w: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Ezáltal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intézményjelentős áfa-visszaigénylésre lenne jogosult a vállalkozási tevékenysége keretében a feladatok tételes elkülönítése révén.</w:t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1"/>
          <w:numId w:val="9"/>
        </w:numPr>
        <w:autoSpaceDE w:val="0"/>
        <w:autoSpaceDN w:val="0"/>
        <w:adjustRightInd w:val="0"/>
        <w:spacing w:line="276" w:lineRule="auto"/>
        <w:contextualSpacing/>
        <w:jc w:val="both"/>
        <w:outlineLvl w:val="2"/>
        <w:rPr>
          <w:rFonts w:asciiTheme="minorHAnsi" w:hAnsiTheme="minorHAnsi"/>
          <w:b/>
          <w:sz w:val="24"/>
          <w:szCs w:val="24"/>
        </w:rPr>
      </w:pPr>
      <w:bookmarkStart w:id="70" w:name="_Toc393968160"/>
      <w:r w:rsidRPr="001D269F">
        <w:rPr>
          <w:rFonts w:asciiTheme="minorHAnsi" w:hAnsiTheme="minorHAnsi"/>
          <w:b/>
          <w:sz w:val="24"/>
          <w:szCs w:val="24"/>
        </w:rPr>
        <w:t>Kerületgazda és a Gamesz egy önálló intézménybe történő integrációja</w:t>
      </w:r>
      <w:bookmarkEnd w:id="70"/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b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Szakmailag a Gamesz és a Kerületgazda feladatainak ellátása egy önálló intézményi formában is megoldható.</w:t>
      </w:r>
    </w:p>
    <w:p w:rsidR="000F0C9B" w:rsidRDefault="000F0C9B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Mind a két intézmény végez a területileg széttagoltan működő önkormányzati intézmények részére szolgáltató feladatokat.</w:t>
      </w:r>
    </w:p>
    <w:p w:rsidR="000F0C9B" w:rsidRDefault="000F0C9B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jelenleg is rendelkezik gazdasági szervezettel, amely a két feladat összevonása esetén többletráfordítás nélkül – a Kerületgazdánál meglévő munkaerő-állomány részbeni bevonásával –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új intézmény gazdasági szervezeteként is funkcionálhat.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Ebben az esetben a szakmai feladatokat a Kerületgazda a meglévő szervezeti létszámánál kevesebb fővel is elláthatná, tekintettel a jelenleg a Gamesszel végzett párhuzamos </w:t>
      </w:r>
      <w:proofErr w:type="gramStart"/>
      <w:r w:rsidRPr="001D269F">
        <w:rPr>
          <w:rFonts w:asciiTheme="minorHAnsi" w:hAnsiTheme="minorHAnsi"/>
          <w:sz w:val="24"/>
        </w:rPr>
        <w:t>feladatokra  (</w:t>
      </w:r>
      <w:proofErr w:type="gramEnd"/>
      <w:r w:rsidRPr="001D269F">
        <w:rPr>
          <w:rFonts w:asciiTheme="minorHAnsi" w:hAnsiTheme="minorHAnsi"/>
          <w:sz w:val="24"/>
        </w:rPr>
        <w:t xml:space="preserve">pl. gazdasági, munkaügyi adminisztráció). </w:t>
      </w:r>
    </w:p>
    <w:p w:rsidR="00D770A3" w:rsidRPr="001D269F" w:rsidRDefault="00D770A3" w:rsidP="00D770A3">
      <w:pPr>
        <w:autoSpaceDE w:val="0"/>
        <w:autoSpaceDN w:val="0"/>
        <w:adjustRightInd w:val="0"/>
        <w:ind w:left="36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két szervezet összevonásával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intézményüzemeltetési szakmai és a pénzügyi-gazdasági szakmai feladatok ellátása egy intézményben összpontosulva, központilag hatékonyan, gazdaságosan, és szabályozott körülmények között, a jelenlegihez működési formához képest megtakarítást eredményezve történne.</w:t>
      </w:r>
    </w:p>
    <w:p w:rsidR="000F0C9B" w:rsidRDefault="000F0C9B" w:rsidP="000F0C9B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5E17B2" w:rsidRDefault="005E17B2">
      <w:pPr>
        <w:spacing w:line="240" w:lineRule="auto"/>
        <w:jc w:val="left"/>
        <w:rPr>
          <w:rFonts w:asciiTheme="minorHAnsi" w:hAnsiTheme="minorHAnsi"/>
          <w:b/>
          <w:sz w:val="24"/>
        </w:rPr>
      </w:pPr>
      <w:r>
        <w:rPr>
          <w:rFonts w:asciiTheme="minorHAnsi" w:hAnsiTheme="minorHAnsi"/>
          <w:b/>
          <w:sz w:val="24"/>
        </w:rPr>
        <w:br w:type="page"/>
      </w: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lastRenderedPageBreak/>
        <w:t xml:space="preserve">A két intézmény összevonása esetén lehetséges szervezeti felépítés </w:t>
      </w:r>
    </w:p>
    <w:p w:rsidR="00D770A3" w:rsidRPr="001D269F" w:rsidRDefault="00D770A3" w:rsidP="000F0C9B">
      <w:pPr>
        <w:autoSpaceDE w:val="0"/>
        <w:autoSpaceDN w:val="0"/>
        <w:adjustRightInd w:val="0"/>
        <w:jc w:val="center"/>
        <w:rPr>
          <w:rFonts w:asciiTheme="minorHAnsi" w:hAnsiTheme="minorHAnsi"/>
          <w:color w:val="FF0000"/>
          <w:sz w:val="24"/>
        </w:rPr>
      </w:pPr>
      <w:r w:rsidRPr="001D269F">
        <w:rPr>
          <w:rFonts w:asciiTheme="minorHAnsi" w:hAnsiTheme="minorHAnsi"/>
          <w:noProof/>
          <w:color w:val="FF0000"/>
          <w:sz w:val="24"/>
          <w:lang w:val="hu-HU" w:eastAsia="hu-HU"/>
        </w:rPr>
        <w:drawing>
          <wp:inline distT="0" distB="0" distL="0" distR="0" wp14:anchorId="5CA3BFE7" wp14:editId="1105DAC3">
            <wp:extent cx="6638290" cy="4710022"/>
            <wp:effectExtent l="0" t="0" r="0" b="0"/>
            <wp:docPr id="8" name="Kép 4" descr="C:\Users\Ibolya\Dropbox\arop\16ker\tanulmány\4 fejl\új intézmén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bolya\Dropbox\arop\16ker\tanulmány\4 fejl\új intézmény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626"/>
                    <a:stretch/>
                  </pic:blipFill>
                  <pic:spPr bwMode="auto">
                    <a:xfrm>
                      <a:off x="0" y="0"/>
                      <a:ext cx="6685717" cy="4743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5E17B2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fenti szervezeti felépítés megfelel a divízionális felépítésnek, nincs párhuzamos feladatellátás a szakmai feladatok jól elkülönültek, az alá- és fölérendeltségi viszonyok egyértelműek, a szervezeti hierarchia világos, áttekinthető, ezáltal a szervezet ellenőrizhető, a felelősség egyértelműen meghatározható számon kérhető.</w:t>
      </w:r>
      <w:r w:rsidR="005E17B2">
        <w:rPr>
          <w:rFonts w:asciiTheme="minorHAnsi" w:hAnsiTheme="minorHAnsi"/>
          <w:sz w:val="24"/>
        </w:rPr>
        <w:t xml:space="preserve"> </w:t>
      </w:r>
    </w:p>
    <w:p w:rsidR="005E17B2" w:rsidRDefault="005E17B2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intézmény-átalakítás javasolt lehetőségeinek költségvetési hatásait az alábbi táblázatban foglaltuk össze:</w:t>
      </w:r>
    </w:p>
    <w:p w:rsidR="001967EB" w:rsidRPr="001D269F" w:rsidRDefault="001967EB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13"/>
        <w:gridCol w:w="1352"/>
        <w:gridCol w:w="1502"/>
        <w:gridCol w:w="1548"/>
        <w:gridCol w:w="1517"/>
      </w:tblGrid>
      <w:tr w:rsidR="00D770A3" w:rsidRPr="001967EB" w:rsidTr="001967EB">
        <w:trPr>
          <w:trHeight w:val="288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Intézmény átszervezés módja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Költségvetési hatása</w:t>
            </w:r>
          </w:p>
        </w:tc>
      </w:tr>
      <w:tr w:rsidR="00D770A3" w:rsidRPr="001967EB" w:rsidTr="001967EB">
        <w:trPr>
          <w:trHeight w:val="288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Megtakarítás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Többletköltség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Egyéb</w:t>
            </w:r>
          </w:p>
        </w:tc>
      </w:tr>
      <w:tr w:rsidR="00D770A3" w:rsidRPr="001967EB" w:rsidTr="001967EB">
        <w:trPr>
          <w:trHeight w:val="518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Kerületgazda intézmény és a Gamesz feladatainak átrendezése, párhuzamosságok megszüntetése,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-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Átláthatóság, szabályozottság javulása, a párhuzamos feladatellátást szolgáló létszám </w:t>
            </w: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lastRenderedPageBreak/>
              <w:t>és bér-csökkenésből adódó megtakarítás</w:t>
            </w:r>
          </w:p>
        </w:tc>
      </w:tr>
      <w:tr w:rsidR="00D770A3" w:rsidRPr="001967EB" w:rsidTr="001967EB">
        <w:trPr>
          <w:trHeight w:val="828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lastRenderedPageBreak/>
              <w:t>Kerületgazda intézmény Gameszből való kiválása és saját gazdasági szervezettel történő átszervezése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X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vállalkozási tevékenység engedélyezése esetén többletbevétel lehetősége, a gazdasági szervezet felállítása többletköltséggel jár</w:t>
            </w:r>
          </w:p>
        </w:tc>
      </w:tr>
      <w:tr w:rsidR="00D770A3" w:rsidRPr="001967EB" w:rsidTr="001967EB">
        <w:trPr>
          <w:trHeight w:val="978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Gamesz és a Kerületgazda intézmény integrációja, közös intézmény létrehozása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X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X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Optimális feladatellátás, szab</w:t>
            </w:r>
            <w:r w:rsidR="00CD79F7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ályozott, átlátható gazdálkodás</w:t>
            </w: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.</w:t>
            </w:r>
          </w:p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Az </w:t>
            </w:r>
            <w:proofErr w:type="gramStart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intézményvezető  juttatásai</w:t>
            </w:r>
            <w:proofErr w:type="gramEnd"/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 a jelenlegi szervezeti felálláshoz képest többletköltséggel járnak.</w:t>
            </w:r>
          </w:p>
        </w:tc>
      </w:tr>
      <w:tr w:rsidR="00D770A3" w:rsidRPr="001967EB" w:rsidTr="001967EB">
        <w:trPr>
          <w:trHeight w:val="288"/>
          <w:jc w:val="center"/>
        </w:trPr>
        <w:tc>
          <w:tcPr>
            <w:tcW w:w="0" w:type="auto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88"/>
          <w:jc w:val="center"/>
        </w:trPr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</w:tbl>
    <w:p w:rsidR="00D770A3" w:rsidRPr="001D269F" w:rsidRDefault="00D770A3" w:rsidP="0076609C">
      <w:pPr>
        <w:pStyle w:val="Listaszerbekezds"/>
        <w:numPr>
          <w:ilvl w:val="0"/>
          <w:numId w:val="9"/>
        </w:numPr>
        <w:spacing w:after="200" w:line="276" w:lineRule="auto"/>
        <w:contextualSpacing/>
        <w:jc w:val="both"/>
        <w:outlineLvl w:val="1"/>
        <w:rPr>
          <w:rFonts w:asciiTheme="minorHAnsi" w:hAnsiTheme="minorHAnsi"/>
          <w:b/>
          <w:sz w:val="24"/>
          <w:szCs w:val="24"/>
        </w:rPr>
      </w:pPr>
      <w:bookmarkStart w:id="71" w:name="_Toc393968161"/>
      <w:r w:rsidRPr="001D269F">
        <w:rPr>
          <w:rFonts w:asciiTheme="minorHAnsi" w:hAnsiTheme="minorHAnsi"/>
          <w:b/>
          <w:sz w:val="24"/>
          <w:szCs w:val="24"/>
        </w:rPr>
        <w:t>Hosszú távon</w:t>
      </w:r>
      <w:bookmarkEnd w:id="71"/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12"/>
        </w:numPr>
        <w:spacing w:after="200" w:line="276" w:lineRule="auto"/>
        <w:contextualSpacing/>
        <w:jc w:val="both"/>
        <w:outlineLvl w:val="2"/>
        <w:rPr>
          <w:rFonts w:asciiTheme="minorHAnsi" w:hAnsiTheme="minorHAnsi"/>
          <w:sz w:val="24"/>
          <w:szCs w:val="24"/>
        </w:rPr>
      </w:pPr>
      <w:bookmarkStart w:id="72" w:name="_Toc393968162"/>
      <w:r w:rsidRPr="000F0C9B">
        <w:rPr>
          <w:rFonts w:asciiTheme="minorHAnsi" w:hAnsiTheme="minorHAnsi"/>
          <w:b/>
          <w:sz w:val="24"/>
          <w:szCs w:val="24"/>
        </w:rPr>
        <w:t>A</w:t>
      </w:r>
      <w:r w:rsidRPr="001D269F">
        <w:rPr>
          <w:rFonts w:asciiTheme="minorHAnsi" w:hAnsiTheme="minorHAnsi"/>
          <w:b/>
          <w:sz w:val="24"/>
          <w:szCs w:val="24"/>
        </w:rPr>
        <w:t xml:space="preserve">dologi kiadások körére a </w:t>
      </w:r>
      <w:proofErr w:type="gramStart"/>
      <w:r w:rsidRPr="001D269F">
        <w:rPr>
          <w:rFonts w:asciiTheme="minorHAnsi" w:hAnsiTheme="minorHAnsi"/>
          <w:b/>
          <w:sz w:val="24"/>
          <w:szCs w:val="24"/>
        </w:rPr>
        <w:t>null</w:t>
      </w:r>
      <w:proofErr w:type="gramEnd"/>
      <w:r w:rsidRPr="001D269F">
        <w:rPr>
          <w:rFonts w:asciiTheme="minorHAnsi" w:hAnsiTheme="minorHAnsi"/>
          <w:b/>
          <w:sz w:val="24"/>
          <w:szCs w:val="24"/>
        </w:rPr>
        <w:t>-bázisú tervezés kidolgozása</w:t>
      </w:r>
      <w:bookmarkEnd w:id="72"/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sz w:val="24"/>
          <w:szCs w:val="24"/>
        </w:rPr>
      </w:pPr>
    </w:p>
    <w:p w:rsidR="00D770A3" w:rsidRPr="000F0C9B" w:rsidRDefault="00D770A3" w:rsidP="000F0C9B">
      <w:pPr>
        <w:rPr>
          <w:rFonts w:asciiTheme="minorHAnsi" w:hAnsiTheme="minorHAnsi"/>
          <w:sz w:val="24"/>
        </w:rPr>
      </w:pPr>
      <w:proofErr w:type="gramStart"/>
      <w:r w:rsidRPr="000F0C9B">
        <w:rPr>
          <w:rFonts w:asciiTheme="minorHAnsi" w:hAnsiTheme="minorHAnsi"/>
          <w:sz w:val="24"/>
        </w:rPr>
        <w:t>Az</w:t>
      </w:r>
      <w:proofErr w:type="gramEnd"/>
      <w:r w:rsidRPr="000F0C9B">
        <w:rPr>
          <w:rFonts w:asciiTheme="minorHAnsi" w:hAnsiTheme="minorHAnsi"/>
          <w:sz w:val="24"/>
        </w:rPr>
        <w:t xml:space="preserve"> önkormányzat valamennyi kötelező szakmai feladata tekintetében javasolt kidolgozni a null-bázisú tervezés elveit, követelményeit, gyakorlatát.</w:t>
      </w:r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sz w:val="24"/>
          <w:szCs w:val="24"/>
        </w:rPr>
      </w:pPr>
    </w:p>
    <w:p w:rsidR="00D770A3" w:rsidRPr="000F0C9B" w:rsidRDefault="00D770A3" w:rsidP="000F0C9B">
      <w:pPr>
        <w:rPr>
          <w:rFonts w:asciiTheme="minorHAnsi" w:hAnsiTheme="minorHAnsi"/>
          <w:sz w:val="24"/>
        </w:rPr>
      </w:pPr>
      <w:proofErr w:type="gramStart"/>
      <w:r w:rsidRPr="000F0C9B">
        <w:rPr>
          <w:rFonts w:asciiTheme="minorHAnsi" w:hAnsiTheme="minorHAnsi"/>
          <w:sz w:val="24"/>
        </w:rPr>
        <w:t>Az</w:t>
      </w:r>
      <w:proofErr w:type="gramEnd"/>
      <w:r w:rsidRPr="000F0C9B">
        <w:rPr>
          <w:rFonts w:asciiTheme="minorHAnsi" w:hAnsiTheme="minorHAnsi"/>
          <w:sz w:val="24"/>
        </w:rPr>
        <w:t xml:space="preserve"> önkormányzat jelenlegi tervezési gyakorlata szerint a személyi juttatások körében valósítja meg a null-bázisú tervezést. A dologi kiadások tervezése továbbra is bázis szemléletben történik. </w:t>
      </w:r>
    </w:p>
    <w:p w:rsidR="00D770A3" w:rsidRPr="000F0C9B" w:rsidRDefault="00D770A3" w:rsidP="000F0C9B">
      <w:pPr>
        <w:rPr>
          <w:rFonts w:asciiTheme="minorHAnsi" w:hAnsiTheme="minorHAnsi"/>
          <w:sz w:val="24"/>
        </w:rPr>
      </w:pPr>
      <w:proofErr w:type="gramStart"/>
      <w:r w:rsidRPr="000F0C9B">
        <w:rPr>
          <w:rFonts w:asciiTheme="minorHAnsi" w:hAnsiTheme="minorHAnsi"/>
          <w:sz w:val="24"/>
        </w:rPr>
        <w:t>Az</w:t>
      </w:r>
      <w:proofErr w:type="gramEnd"/>
      <w:r w:rsidRPr="000F0C9B">
        <w:rPr>
          <w:rFonts w:asciiTheme="minorHAnsi" w:hAnsiTheme="minorHAnsi"/>
          <w:sz w:val="24"/>
        </w:rPr>
        <w:t xml:space="preserve"> önkormányzat likviditási helyzete, fizetőképessége megőrzése érdekében javasolt a fenti javaslatok megvalósítása (kötelezettségvállalás, likviditás, kiskincstár, integrált gazdálkodási rendszer, stb.) mellett a dologi kiadási igények megtisztítása az évek óta rárakódott, esetlegesen indokolatlan költségektől.</w:t>
      </w:r>
    </w:p>
    <w:p w:rsidR="00D770A3" w:rsidRPr="000F0C9B" w:rsidRDefault="00D770A3" w:rsidP="008A097E">
      <w:pPr>
        <w:pStyle w:val="Cmsor3"/>
        <w:numPr>
          <w:ilvl w:val="0"/>
          <w:numId w:val="12"/>
        </w:numPr>
        <w:spacing w:line="276" w:lineRule="auto"/>
        <w:jc w:val="both"/>
        <w:rPr>
          <w:rFonts w:asciiTheme="minorHAnsi" w:hAnsiTheme="minorHAnsi"/>
          <w:b/>
          <w:color w:val="auto"/>
          <w:sz w:val="24"/>
        </w:rPr>
      </w:pPr>
      <w:bookmarkStart w:id="73" w:name="_Toc393968163"/>
      <w:proofErr w:type="gramStart"/>
      <w:r w:rsidRPr="000F0C9B">
        <w:rPr>
          <w:rFonts w:asciiTheme="minorHAnsi" w:hAnsiTheme="minorHAnsi"/>
          <w:b/>
          <w:color w:val="auto"/>
          <w:sz w:val="24"/>
        </w:rPr>
        <w:t>Az</w:t>
      </w:r>
      <w:proofErr w:type="gramEnd"/>
      <w:r w:rsidRPr="000F0C9B">
        <w:rPr>
          <w:rFonts w:asciiTheme="minorHAnsi" w:hAnsiTheme="minorHAnsi"/>
          <w:b/>
          <w:color w:val="auto"/>
          <w:sz w:val="24"/>
        </w:rPr>
        <w:t xml:space="preserve"> intézményi és munkahelyi étkeztetés ellátására saját önkormányzati intézmény létrehozása</w:t>
      </w:r>
      <w:bookmarkEnd w:id="73"/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sz w:val="24"/>
          <w:szCs w:val="24"/>
        </w:rPr>
      </w:pPr>
    </w:p>
    <w:p w:rsidR="00D770A3" w:rsidRPr="000F0C9B" w:rsidRDefault="00D770A3" w:rsidP="000F0C9B">
      <w:pPr>
        <w:rPr>
          <w:rFonts w:asciiTheme="minorHAnsi" w:hAnsiTheme="minorHAnsi"/>
          <w:sz w:val="24"/>
        </w:rPr>
      </w:pPr>
      <w:proofErr w:type="gramStart"/>
      <w:r w:rsidRPr="000F0C9B">
        <w:rPr>
          <w:rFonts w:asciiTheme="minorHAnsi" w:hAnsiTheme="minorHAnsi"/>
          <w:sz w:val="24"/>
        </w:rPr>
        <w:t>Az</w:t>
      </w:r>
      <w:proofErr w:type="gramEnd"/>
      <w:r w:rsidRPr="000F0C9B">
        <w:rPr>
          <w:rFonts w:asciiTheme="minorHAnsi" w:hAnsiTheme="minorHAnsi"/>
          <w:sz w:val="24"/>
        </w:rPr>
        <w:t xml:space="preserve"> önkormányzati munkahelyi és intézményi étkeztetés megvalósítása álláspontunk szerint az önkormányzat által fenntartott és működtetett saját konyha olcsóbb, és jobb minőségű és mennyiségű élelmezés biztosítására képes, mint a külső szolgáltató által biztosított élelmezés.</w:t>
      </w:r>
    </w:p>
    <w:p w:rsidR="00D770A3" w:rsidRPr="000F0C9B" w:rsidRDefault="00D770A3" w:rsidP="000F0C9B">
      <w:pPr>
        <w:rPr>
          <w:rFonts w:asciiTheme="minorHAnsi" w:hAnsiTheme="minorHAnsi"/>
          <w:sz w:val="24"/>
        </w:rPr>
      </w:pPr>
      <w:r w:rsidRPr="000F0C9B">
        <w:rPr>
          <w:rFonts w:asciiTheme="minorHAnsi" w:hAnsiTheme="minorHAnsi"/>
          <w:sz w:val="24"/>
        </w:rPr>
        <w:t xml:space="preserve">A gazdaságossági számítás nem fér a tanulmány kereteibe, de javasoljuk </w:t>
      </w:r>
      <w:proofErr w:type="gramStart"/>
      <w:r w:rsidRPr="000F0C9B">
        <w:rPr>
          <w:rFonts w:asciiTheme="minorHAnsi" w:hAnsiTheme="minorHAnsi"/>
          <w:sz w:val="24"/>
        </w:rPr>
        <w:t>az</w:t>
      </w:r>
      <w:proofErr w:type="gramEnd"/>
      <w:r w:rsidRPr="000F0C9B">
        <w:rPr>
          <w:rFonts w:asciiTheme="minorHAnsi" w:hAnsiTheme="minorHAnsi"/>
          <w:sz w:val="24"/>
        </w:rPr>
        <w:t xml:space="preserve"> önkormányzatnak szakértő felkérését ennek a hatástanulmánynak az elkészítésére.</w:t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p w:rsidR="005E17B2" w:rsidRDefault="005E17B2">
      <w:pPr>
        <w:spacing w:line="240" w:lineRule="auto"/>
        <w:jc w:val="left"/>
        <w:rPr>
          <w:rFonts w:asciiTheme="minorHAnsi" w:hAnsiTheme="minorHAnsi"/>
          <w:b/>
          <w:sz w:val="24"/>
        </w:rPr>
      </w:pPr>
      <w:r>
        <w:rPr>
          <w:rFonts w:asciiTheme="minorHAnsi" w:hAnsiTheme="minorHAnsi"/>
          <w:b/>
          <w:sz w:val="24"/>
        </w:rPr>
        <w:br w:type="page"/>
      </w:r>
    </w:p>
    <w:p w:rsidR="00D770A3" w:rsidRPr="001D269F" w:rsidRDefault="00D770A3" w:rsidP="007E31E1">
      <w:pPr>
        <w:spacing w:line="240" w:lineRule="auto"/>
        <w:rPr>
          <w:rFonts w:asciiTheme="minorHAnsi" w:hAnsiTheme="minorHAnsi"/>
          <w:b/>
          <w:sz w:val="24"/>
        </w:rPr>
      </w:pPr>
      <w:proofErr w:type="gramStart"/>
      <w:r w:rsidRPr="001D269F">
        <w:rPr>
          <w:rFonts w:asciiTheme="minorHAnsi" w:hAnsiTheme="minorHAnsi"/>
          <w:b/>
          <w:sz w:val="24"/>
        </w:rPr>
        <w:lastRenderedPageBreak/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intézményi szervezet átalakítással és a finanszírozási rendszer javításával összefüggő javaslatok lényegét az alábbi táblázatban foglaltuk össze:</w:t>
      </w:r>
    </w:p>
    <w:tbl>
      <w:tblPr>
        <w:tblW w:w="965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5038"/>
        <w:gridCol w:w="559"/>
        <w:gridCol w:w="3694"/>
      </w:tblGrid>
      <w:tr w:rsidR="00D770A3" w:rsidRPr="001967EB" w:rsidTr="001967EB">
        <w:trPr>
          <w:trHeight w:val="20"/>
        </w:trPr>
        <w:tc>
          <w:tcPr>
            <w:tcW w:w="5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E4BC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Javaslatok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Rövid távon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Költségvetés tervezés megalapozottságának javítása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8A097E" w:rsidP="008A097E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Likviditás kezelés fejlesztési lehetőségeinek vizsgálata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Elvárt eredmények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Kötelezettségvállalás szakmai kontrolljának erősítése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szakmai és támogató feladatok párhuzamos végzésének megszüntetése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Azonos típusú beszerzések központosítása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1967EB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6427979" wp14:editId="6F3B0A45">
                      <wp:simplePos x="0" y="0"/>
                      <wp:positionH relativeFrom="column">
                        <wp:posOffset>-323850</wp:posOffset>
                      </wp:positionH>
                      <wp:positionV relativeFrom="paragraph">
                        <wp:posOffset>114300</wp:posOffset>
                      </wp:positionV>
                      <wp:extent cx="977900" cy="484505"/>
                      <wp:effectExtent l="0" t="0" r="12700" b="10795"/>
                      <wp:wrapNone/>
                      <wp:docPr id="13" name="Balra nyíl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DEE8D5" id="Balra nyíl 1" o:spid="_x0000_s1026" type="#_x0000_t66" style="position:absolute;margin-left:-25.5pt;margin-top:9pt;width:77pt;height:38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" adj="5351" fillcolor="#4f81bd [3204]" strokecolor="#243f60 [1604]" strokeweight="2pt">
                      <v:path arrowok="t"/>
                    </v:shape>
                  </w:pict>
                </mc:Fallback>
              </mc:AlternateContent>
            </w: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5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Intézmények engedélyezett létszámának és munkaköreinek folyamatos felülvizsgálata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intézményfinanszírozás hatékonyságának javulása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Párhuzamos munkavégzésből adódó létszámtartalékok feltárása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Az intézményi feladatok projekt szemléletben való kezelése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Gamesz gazdasági szervezetének megerősítése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támogató folyamatok szabályosságának javulása</w:t>
            </w:r>
          </w:p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Intézményi gazdálkodási rendszer kialakítása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Kerületgazda tevékenységeinek kibővítése piacképes szolgáltatásokkal, és az ehhez szükséges egyszeri fejlesztési támogatás biztosítása a költségvetésben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önkormányzati bevételek növelése, kiadások és finanszírozási igény csökkenése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  <w:t>A párhuzamos intézményi munkavégzésből adódó létszámtartalékok feltárása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1967EB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0DD7A22" wp14:editId="6BA33E0B">
                      <wp:simplePos x="0" y="0"/>
                      <wp:positionH relativeFrom="column">
                        <wp:posOffset>-328295</wp:posOffset>
                      </wp:positionH>
                      <wp:positionV relativeFrom="paragraph">
                        <wp:posOffset>114300</wp:posOffset>
                      </wp:positionV>
                      <wp:extent cx="977900" cy="484505"/>
                      <wp:effectExtent l="0" t="0" r="12700" b="10795"/>
                      <wp:wrapNone/>
                      <wp:docPr id="12" name="Balra nyíl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E50825" id="Balra nyíl 3" o:spid="_x0000_s1026" type="#_x0000_t66" style="position:absolute;margin-left:-25.85pt;margin-top:9pt;width:77pt;height:38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" adj="5351" fillcolor="#4f81bd [3204]" strokecolor="#243f60 [1604]" strokeweight="2pt">
                      <v:path arrowok="t"/>
                    </v:shape>
                  </w:pict>
                </mc:Fallback>
              </mc:AlternateContent>
            </w: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  <w:t>A pályázati források bevonásának megtartása, érdekeltségi rendszer erősítése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14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  <w:t>A számlavezető hitelintézet versenyeztetése jobb kondíciók elérése érdekében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Közép távon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15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Kerületgazda és a Gamesz intézmények átszervezése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területi elhelyezkedésből adódó problémák megszüntetése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16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Kerületgazda intézmény és a Gamesz feladatainak átrendezése,  párhuzamosságok megszüntetése, közös székhely kialakítása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17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Kerületgazda intézmény Gameszből való kiválása, saját gazdasági szervezettel történő átszervezése, vállalkozási tevékenység engedélyezése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18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Gamesz és a Kerületgazda intézmény integrációja, közös intézmény létrehozása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Hosszú távon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19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 w:cstheme="minorHAnsi"/>
                <w:color w:val="000000"/>
                <w:sz w:val="22"/>
                <w:szCs w:val="22"/>
                <w:lang w:eastAsia="hu-HU"/>
              </w:rPr>
              <w:t>A dologi kiadások körére a null-bázisú tervezés kidolgozása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</w:tr>
    </w:tbl>
    <w:p w:rsidR="00D770A3" w:rsidRDefault="00D770A3" w:rsidP="00D770A3">
      <w:pPr>
        <w:rPr>
          <w:rFonts w:asciiTheme="minorHAnsi" w:hAnsiTheme="minorHAnsi"/>
          <w:sz w:val="24"/>
        </w:rPr>
      </w:pPr>
    </w:p>
    <w:p w:rsidR="00C077E4" w:rsidRDefault="00C077E4" w:rsidP="00D770A3">
      <w:pPr>
        <w:rPr>
          <w:rFonts w:asciiTheme="minorHAnsi" w:hAnsiTheme="minorHAnsi"/>
          <w:sz w:val="24"/>
        </w:rPr>
      </w:pPr>
    </w:p>
    <w:p w:rsidR="00D770A3" w:rsidRPr="00FD70C8" w:rsidRDefault="00D770A3" w:rsidP="00D770A3">
      <w:pPr>
        <w:pStyle w:val="Cmsor1"/>
        <w:rPr>
          <w:rFonts w:asciiTheme="minorHAnsi" w:hAnsiTheme="minorHAnsi"/>
          <w:b/>
          <w:sz w:val="24"/>
          <w:szCs w:val="24"/>
        </w:rPr>
      </w:pPr>
      <w:bookmarkStart w:id="74" w:name="_Toc393968164"/>
      <w:r w:rsidRPr="00FD70C8">
        <w:rPr>
          <w:rFonts w:asciiTheme="minorHAnsi" w:hAnsiTheme="minorHAnsi"/>
          <w:b/>
          <w:sz w:val="24"/>
          <w:szCs w:val="24"/>
        </w:rPr>
        <w:lastRenderedPageBreak/>
        <w:t>V. Összefoglalás</w:t>
      </w:r>
      <w:bookmarkEnd w:id="74"/>
    </w:p>
    <w:p w:rsidR="00D770A3" w:rsidRPr="000F0C9B" w:rsidRDefault="00D770A3" w:rsidP="00D770A3">
      <w:pPr>
        <w:rPr>
          <w:rFonts w:asciiTheme="minorHAnsi" w:hAnsiTheme="minorHAnsi"/>
          <w:b/>
          <w:sz w:val="24"/>
          <w:u w:val="single"/>
        </w:rPr>
      </w:pPr>
      <w:proofErr w:type="gramStart"/>
      <w:r w:rsidRPr="000F0C9B">
        <w:rPr>
          <w:rFonts w:asciiTheme="minorHAnsi" w:hAnsiTheme="minorHAnsi"/>
          <w:b/>
          <w:sz w:val="24"/>
          <w:u w:val="single"/>
        </w:rPr>
        <w:t>I. Az</w:t>
      </w:r>
      <w:proofErr w:type="gramEnd"/>
      <w:r w:rsidRPr="000F0C9B">
        <w:rPr>
          <w:rFonts w:asciiTheme="minorHAnsi" w:hAnsiTheme="minorHAnsi"/>
          <w:b/>
          <w:sz w:val="24"/>
          <w:u w:val="single"/>
        </w:rPr>
        <w:t xml:space="preserve"> önkormányzat intézmény-finanszírozási gyakorlata</w:t>
      </w:r>
    </w:p>
    <w:p w:rsidR="000F0C9B" w:rsidRDefault="000F0C9B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intézmény-finanszírozás szempontjából három fontos tényezőt emelünk ki:</w:t>
      </w:r>
    </w:p>
    <w:p w:rsidR="00D770A3" w:rsidRPr="001D269F" w:rsidRDefault="00D770A3" w:rsidP="0076609C">
      <w:pPr>
        <w:pStyle w:val="Listaszerbekezds"/>
        <w:numPr>
          <w:ilvl w:val="0"/>
          <w:numId w:val="20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költségvetés tervezés gyakorlata,</w:t>
      </w:r>
    </w:p>
    <w:p w:rsidR="00D770A3" w:rsidRPr="001D269F" w:rsidRDefault="00D770A3" w:rsidP="0076609C">
      <w:pPr>
        <w:pStyle w:val="Listaszerbekezds"/>
        <w:numPr>
          <w:ilvl w:val="0"/>
          <w:numId w:val="20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Kötelezettségvállalás gyakorlata,</w:t>
      </w:r>
    </w:p>
    <w:p w:rsidR="00D770A3" w:rsidRPr="001D269F" w:rsidRDefault="00D770A3" w:rsidP="0076609C">
      <w:pPr>
        <w:pStyle w:val="Listaszerbekezds"/>
        <w:numPr>
          <w:ilvl w:val="0"/>
          <w:numId w:val="20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Kiskincstári rendszer alkalmazása.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E három elemnek – a gazdálkodás szempontjából - meghatározó jelentősége abban áll, hogy átgondolt, logikailag egymásra épülő rendszert alkotva a finanszírozás tekintetében jelentős hatékonyságnövelő tényezők.</w:t>
      </w:r>
      <w:r w:rsidR="000F0C9B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intézményei meglehetősen szabadon használhatják fel a részükre a költségv</w:t>
      </w:r>
      <w:r w:rsidR="001D269F">
        <w:rPr>
          <w:rFonts w:asciiTheme="minorHAnsi" w:hAnsiTheme="minorHAnsi"/>
          <w:sz w:val="24"/>
        </w:rPr>
        <w:t xml:space="preserve">etésben jóváhagyott kereteket. </w:t>
      </w:r>
      <w:r w:rsidRPr="001D269F">
        <w:rPr>
          <w:rFonts w:asciiTheme="minorHAnsi" w:hAnsiTheme="minorHAnsi"/>
          <w:sz w:val="24"/>
        </w:rPr>
        <w:t>A Hivatal szakmai szervezeti egységei felett a polgármester szakmai kontrollt gyakorol.</w:t>
      </w:r>
      <w:r w:rsidR="000F0C9B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egyensúlyt e két tényező – a kiszámíthatóság és a gazdálkodás biztonsága – között a kötelezettségvállalás szakmai kontrollja és a kiskincstári rendszer</w:t>
      </w:r>
      <w:r w:rsidR="008A097E">
        <w:rPr>
          <w:rFonts w:asciiTheme="minorHAnsi" w:hAnsiTheme="minorHAnsi"/>
          <w:sz w:val="24"/>
        </w:rPr>
        <w:t>nek a likviditás kezelésével összefüggő</w:t>
      </w:r>
      <w:r w:rsidRPr="001D269F">
        <w:rPr>
          <w:rFonts w:asciiTheme="minorHAnsi" w:hAnsiTheme="minorHAnsi"/>
          <w:sz w:val="24"/>
        </w:rPr>
        <w:t xml:space="preserve"> továbbfejlesztése teremti meg.</w:t>
      </w:r>
    </w:p>
    <w:p w:rsidR="000F0C9B" w:rsidRDefault="000F0C9B" w:rsidP="00D770A3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8A097E">
        <w:rPr>
          <w:rFonts w:asciiTheme="minorHAnsi" w:hAnsiTheme="minorHAnsi"/>
          <w:b/>
          <w:sz w:val="24"/>
        </w:rPr>
        <w:t>Az</w:t>
      </w:r>
      <w:proofErr w:type="gramEnd"/>
      <w:r w:rsidRPr="008A097E">
        <w:rPr>
          <w:rFonts w:asciiTheme="minorHAnsi" w:hAnsiTheme="minorHAnsi"/>
          <w:b/>
          <w:sz w:val="24"/>
        </w:rPr>
        <w:t xml:space="preserve"> önkormányzat intézmény-finanszírozási gyakorlata szerint</w:t>
      </w:r>
      <w:r w:rsidRPr="001D269F">
        <w:rPr>
          <w:rFonts w:asciiTheme="minorHAnsi" w:hAnsiTheme="minorHAnsi"/>
          <w:sz w:val="24"/>
        </w:rPr>
        <w:t xml:space="preserve"> a támogatások biztosítása havonta az (önálló gazdasági szervezettel rendelkező) intézmények igénylése alapján, az adott intézményi saját bevételek figyelembe vételével, a jóváhagyott dologi (és felhalmozási) előirányzatok 1/12-edének (keretösszeg) mértékéig történik.</w:t>
      </w:r>
      <w:r w:rsidR="008A097E">
        <w:rPr>
          <w:rFonts w:asciiTheme="minorHAnsi" w:hAnsiTheme="minorHAnsi"/>
          <w:sz w:val="24"/>
        </w:rPr>
        <w:t xml:space="preserve">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intézmény-finanszírozás szempontjából két meghatározó intézményt: a Gameszt és a Kerületgazda intézményt vizsgáltuk részletesen. Mind a két intézmény a gazdálkodása végrehajtása szempontjából havonta jelentős összegű, rendszeres önkormányzati finanszírozást igényel.</w:t>
      </w:r>
      <w:r w:rsidR="000F0C9B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 xml:space="preserve">Az önkormányzati intézmények finanszírozása szempontjából a legkevésbé támogatás-függő a </w:t>
      </w:r>
      <w:r w:rsidRPr="001D269F">
        <w:rPr>
          <w:rFonts w:asciiTheme="minorHAnsi" w:hAnsiTheme="minorHAnsi"/>
          <w:b/>
          <w:sz w:val="24"/>
        </w:rPr>
        <w:t>Kertvárosi Egészségügyi Szolgálat</w:t>
      </w:r>
      <w:r w:rsidRPr="001D269F">
        <w:rPr>
          <w:rFonts w:asciiTheme="minorHAnsi" w:hAnsiTheme="minorHAnsi"/>
          <w:sz w:val="24"/>
        </w:rPr>
        <w:t xml:space="preserve">, amelynek a mintegy egymilliárd forint összegű költségvetésének csak mintegy 4%-a önkormányzati támogatás 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tervezett adatok alapján.</w:t>
      </w:r>
    </w:p>
    <w:p w:rsidR="000F0C9B" w:rsidRDefault="000F0C9B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többi intézmény működése is jelentős mértékben függ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támogatásától.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támogatás arány szinte minden alapfeladatot ellátó intézmény esetében 70-90% körül mozog. A </w:t>
      </w:r>
      <w:r w:rsidRPr="001D269F">
        <w:rPr>
          <w:rFonts w:asciiTheme="minorHAnsi" w:hAnsiTheme="minorHAnsi"/>
          <w:b/>
          <w:sz w:val="24"/>
        </w:rPr>
        <w:t>Corvin Művelődési Ház</w:t>
      </w:r>
      <w:r w:rsidRPr="001D269F">
        <w:rPr>
          <w:rFonts w:asciiTheme="minorHAnsi" w:hAnsiTheme="minorHAnsi"/>
          <w:sz w:val="24"/>
        </w:rPr>
        <w:t xml:space="preserve"> támogatási igénye 40%-os a saját bevételeire tekintettel.</w:t>
      </w: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teljes intézményi vertikumot tekintve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előirányzatok 1/12-edének figyelembevételével a </w:t>
      </w:r>
      <w:r w:rsidRPr="001D269F">
        <w:rPr>
          <w:rFonts w:asciiTheme="minorHAnsi" w:hAnsiTheme="minorHAnsi"/>
          <w:b/>
          <w:sz w:val="24"/>
        </w:rPr>
        <w:t>havi intézmény-finanszírozási igény az önkormányzati gazdaság tekintetében közel 330 millió</w:t>
      </w:r>
      <w:r w:rsidRPr="001D269F">
        <w:rPr>
          <w:rFonts w:asciiTheme="minorHAnsi" w:hAnsiTheme="minorHAnsi"/>
          <w:sz w:val="24"/>
        </w:rPr>
        <w:t xml:space="preserve"> forint volt 2013. </w:t>
      </w:r>
      <w:proofErr w:type="gramStart"/>
      <w:r w:rsidRPr="001D269F">
        <w:rPr>
          <w:rFonts w:asciiTheme="minorHAnsi" w:hAnsiTheme="minorHAnsi"/>
          <w:sz w:val="24"/>
        </w:rPr>
        <w:t>évben</w:t>
      </w:r>
      <w:proofErr w:type="gramEnd"/>
      <w:r w:rsidRPr="001D269F">
        <w:rPr>
          <w:rFonts w:asciiTheme="minorHAnsi" w:hAnsiTheme="minorHAnsi"/>
          <w:sz w:val="24"/>
        </w:rPr>
        <w:t xml:space="preserve">. A 2014. </w:t>
      </w:r>
      <w:proofErr w:type="gramStart"/>
      <w:r w:rsidRPr="001D269F">
        <w:rPr>
          <w:rFonts w:asciiTheme="minorHAnsi" w:hAnsiTheme="minorHAnsi"/>
          <w:sz w:val="24"/>
        </w:rPr>
        <w:t>évi</w:t>
      </w:r>
      <w:proofErr w:type="gramEnd"/>
      <w:r w:rsidRPr="001D269F">
        <w:rPr>
          <w:rFonts w:asciiTheme="minorHAnsi" w:hAnsiTheme="minorHAnsi"/>
          <w:sz w:val="24"/>
        </w:rPr>
        <w:t xml:space="preserve"> tervezési adatok (eredeti előirányzatok) alapján ez az összeg mintegy 345 millió forint, melyet az önkormányzatnak havonta egyenletesen, ütemezetten biztosítania kell.</w:t>
      </w:r>
      <w:r w:rsidRPr="001D269F">
        <w:rPr>
          <w:rStyle w:val="Lbjegyzet-hivatkozs"/>
          <w:rFonts w:asciiTheme="minorHAnsi" w:hAnsiTheme="minorHAnsi"/>
          <w:sz w:val="24"/>
        </w:rPr>
        <w:footnoteReference w:id="20"/>
      </w:r>
    </w:p>
    <w:p w:rsidR="000F0C9B" w:rsidRPr="001D269F" w:rsidRDefault="000F0C9B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21"/>
        </w:numPr>
        <w:spacing w:before="240"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lastRenderedPageBreak/>
        <w:t>A költségvetés tervezés gyakorlata</w:t>
      </w: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önkormányzat a személyi juttatások területén a null bázisú, a fejlesztések területén a feladat-alapú költségvetés tervezést alkalmazza.  A beszerzések központosítása a Kerületgazda Szolgáltató Szervezet révén részben megtörténik.</w:t>
      </w: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r w:rsidRPr="001D269F">
        <w:rPr>
          <w:rFonts w:asciiTheme="minorHAnsi" w:hAnsiTheme="minorHAnsi" w:cs="Calibri"/>
          <w:bCs/>
          <w:iCs/>
          <w:sz w:val="24"/>
        </w:rPr>
        <w:t xml:space="preserve">A null-bázisú tervezés kiterjesztése a dologi kiadások körére szükséges volna, azonban ennek jelentős szakértelmet és időráfordítást igénylő feltétele van. </w:t>
      </w:r>
    </w:p>
    <w:p w:rsidR="00D770A3" w:rsidRPr="001D269F" w:rsidRDefault="00D770A3" w:rsidP="00D770A3">
      <w:pPr>
        <w:rPr>
          <w:rFonts w:asciiTheme="minorHAnsi" w:hAnsiTheme="minorHAnsi" w:cs="Calibri"/>
          <w:bCs/>
          <w:iCs/>
          <w:sz w:val="24"/>
        </w:rPr>
      </w:pPr>
      <w:proofErr w:type="gramStart"/>
      <w:r w:rsidRPr="001D269F">
        <w:rPr>
          <w:rFonts w:asciiTheme="minorHAnsi" w:hAnsiTheme="minorHAnsi" w:cs="Calibri"/>
          <w:bCs/>
          <w:iCs/>
          <w:sz w:val="24"/>
        </w:rPr>
        <w:t>Az</w:t>
      </w:r>
      <w:proofErr w:type="gramEnd"/>
      <w:r w:rsidRPr="001D269F">
        <w:rPr>
          <w:rFonts w:asciiTheme="minorHAnsi" w:hAnsiTheme="minorHAnsi" w:cs="Calibri"/>
          <w:bCs/>
          <w:iCs/>
          <w:sz w:val="24"/>
        </w:rPr>
        <w:t xml:space="preserve"> év utolsó negyed évében erősen kontrollált intézményi kötelezettségvállalások esetében az év végi teljesítési adatok közelíthetnek az optimális értékhez.</w:t>
      </w:r>
    </w:p>
    <w:p w:rsidR="00D770A3" w:rsidRPr="001D269F" w:rsidRDefault="00D770A3" w:rsidP="0076609C">
      <w:pPr>
        <w:pStyle w:val="Listaszerbekezds"/>
        <w:numPr>
          <w:ilvl w:val="0"/>
          <w:numId w:val="21"/>
        </w:numPr>
        <w:spacing w:before="240"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75" w:name="_Toc392155954"/>
      <w:r w:rsidRPr="001D269F">
        <w:rPr>
          <w:rFonts w:asciiTheme="minorHAnsi" w:hAnsiTheme="minorHAnsi"/>
          <w:b/>
          <w:sz w:val="24"/>
          <w:szCs w:val="24"/>
        </w:rPr>
        <w:t>Kötelezettségvállalás gyakorlata</w:t>
      </w:r>
      <w:bookmarkEnd w:id="75"/>
    </w:p>
    <w:p w:rsidR="00D770A3" w:rsidRPr="001D269F" w:rsidRDefault="00D770A3" w:rsidP="00D770A3">
      <w:pPr>
        <w:pStyle w:val="Listaszerbekezds"/>
        <w:jc w:val="both"/>
        <w:outlineLvl w:val="2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22"/>
        </w:numPr>
        <w:spacing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76" w:name="_Toc392155955"/>
      <w:r w:rsidRPr="001D269F">
        <w:rPr>
          <w:rFonts w:asciiTheme="minorHAnsi" w:hAnsiTheme="minorHAnsi"/>
          <w:b/>
          <w:sz w:val="24"/>
          <w:szCs w:val="24"/>
        </w:rPr>
        <w:t>Hivatal</w:t>
      </w:r>
      <w:bookmarkEnd w:id="76"/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Hivatalban a kötelezettségvállalás folyamata megfelel a jogszabályi előírásoknak, azonban a képviselő-testület elé kerülő előterjesztések, döntés-előkészítő anyagok nem kerülnek rendszer-szerűen pénzügyi szempontból előzetesen véleményezésre.</w:t>
      </w:r>
      <w:r w:rsidRPr="001D269F">
        <w:rPr>
          <w:rStyle w:val="Lbjegyzet-hivatkozs"/>
          <w:rFonts w:asciiTheme="minorHAnsi" w:hAnsiTheme="minorHAnsi"/>
          <w:sz w:val="24"/>
        </w:rPr>
        <w:footnoteReference w:id="21"/>
      </w:r>
      <w:r w:rsidRPr="001D269F">
        <w:rPr>
          <w:rFonts w:asciiTheme="minorHAnsi" w:hAnsiTheme="minorHAnsi"/>
          <w:sz w:val="24"/>
        </w:rPr>
        <w:t xml:space="preserve"> Ennél fogva előfordulhat, hogy pénzügyi kihatású döntés megvalósítására előkészített kötelezettségvállalás pénzügyi véleményezése formális, így a kifizetés likviditás szempontjából is aggályos lehet.</w:t>
      </w:r>
    </w:p>
    <w:p w:rsidR="00D770A3" w:rsidRPr="001D269F" w:rsidRDefault="00D770A3" w:rsidP="0076609C">
      <w:pPr>
        <w:pStyle w:val="Listaszerbekezds"/>
        <w:numPr>
          <w:ilvl w:val="0"/>
          <w:numId w:val="22"/>
        </w:numPr>
        <w:spacing w:before="240"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t>Intézmények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Hivatal a számviteli feladatai végrehajtására – 2008. </w:t>
      </w:r>
      <w:proofErr w:type="gramStart"/>
      <w:r w:rsidRPr="001D269F">
        <w:rPr>
          <w:rFonts w:asciiTheme="minorHAnsi" w:hAnsiTheme="minorHAnsi"/>
          <w:sz w:val="24"/>
        </w:rPr>
        <w:t>évben</w:t>
      </w:r>
      <w:proofErr w:type="gramEnd"/>
      <w:r w:rsidRPr="001D269F">
        <w:rPr>
          <w:rFonts w:asciiTheme="minorHAnsi" w:hAnsiTheme="minorHAnsi"/>
          <w:sz w:val="24"/>
        </w:rPr>
        <w:t xml:space="preserve"> megkötött szerződés alapján - a Saldo Zrt. által kifejlesztett informatikai programot alkalmazza.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Saldo rendszer elviekben képes a gazdálkodás teljes körű lefedésére a többszörös adminisztráció elkerülésére,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azonos idejű rögzítések megvalósítására. </w:t>
      </w:r>
    </w:p>
    <w:p w:rsidR="00D770A3" w:rsidRPr="001D269F" w:rsidRDefault="00D770A3" w:rsidP="00D770A3">
      <w:pPr>
        <w:rPr>
          <w:rFonts w:asciiTheme="minorHAnsi" w:hAnsiTheme="minorHAnsi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tekintetében a kötelezettségvállalás kevésbé szabályo</w:t>
      </w:r>
      <w:r w:rsidR="00EC46F8">
        <w:rPr>
          <w:rFonts w:asciiTheme="minorHAnsi" w:hAnsiTheme="minorHAnsi"/>
          <w:sz w:val="24"/>
        </w:rPr>
        <w:t>zott</w:t>
      </w:r>
      <w:r w:rsidRPr="001D269F">
        <w:rPr>
          <w:rFonts w:asciiTheme="minorHAnsi" w:hAnsiTheme="minorHAnsi"/>
          <w:sz w:val="24"/>
        </w:rPr>
        <w:t xml:space="preserve"> környezetben zajlik, mint a Hivatalban. </w:t>
      </w:r>
    </w:p>
    <w:p w:rsidR="009F7D66" w:rsidRDefault="009F7D66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Annak ellenére, hogy a Gamesz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fizikai távolsága csak néhány intézmény tekintetében számottevő, mégis a fizikai távolság a feladatellátás szempontjából a hatékonyságot nagymértékben befolyásolja.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és a Gamesz között a dokumentumok, iratok szállítása fizikailag, kézbesítők útján történik. A kötelezettségvállalás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utalványozás folyamata ez által nem hatékony, és többször hiányos.</w:t>
      </w:r>
      <w:r w:rsidRPr="001D269F">
        <w:rPr>
          <w:rStyle w:val="Lbjegyzet-hivatkozs"/>
          <w:rFonts w:asciiTheme="minorHAnsi" w:hAnsiTheme="minorHAnsi"/>
          <w:sz w:val="24"/>
        </w:rPr>
        <w:footnoteReference w:id="22"/>
      </w:r>
    </w:p>
    <w:p w:rsidR="009F7D66" w:rsidRDefault="009F7D66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lastRenderedPageBreak/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 kötelezettségvállalásainak továbbá nincs szakmai kontrollja. Ennek alapján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év végi kötelezettségvállalással nem terhelt előirányzat maradvány összege nem biztos, hogy az optimális értéket mutatja. </w:t>
      </w:r>
    </w:p>
    <w:p w:rsidR="00D770A3" w:rsidRPr="001D269F" w:rsidRDefault="00D770A3" w:rsidP="0076609C">
      <w:pPr>
        <w:pStyle w:val="Listaszerbekezds"/>
        <w:numPr>
          <w:ilvl w:val="0"/>
          <w:numId w:val="21"/>
        </w:numPr>
        <w:spacing w:before="240"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t>Kiskincstári rendszer</w:t>
      </w:r>
    </w:p>
    <w:p w:rsidR="00D770A3" w:rsidRPr="001D269F" w:rsidRDefault="00D770A3" w:rsidP="00FD70C8">
      <w:pPr>
        <w:spacing w:before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Budapest Főváros XVI. </w:t>
      </w:r>
      <w:proofErr w:type="gramStart"/>
      <w:r w:rsidRPr="001D269F">
        <w:rPr>
          <w:rFonts w:asciiTheme="minorHAnsi" w:hAnsiTheme="minorHAnsi"/>
          <w:sz w:val="24"/>
        </w:rPr>
        <w:t>kerületi</w:t>
      </w:r>
      <w:proofErr w:type="gramEnd"/>
      <w:r w:rsidRPr="001D269F">
        <w:rPr>
          <w:rFonts w:asciiTheme="minorHAnsi" w:hAnsiTheme="minorHAnsi"/>
          <w:sz w:val="24"/>
        </w:rPr>
        <w:t xml:space="preserve"> Önkormányzat a Budapest Főváros XVI. Kerületi Önkormányzat</w:t>
      </w:r>
      <w:r w:rsidR="00FD70C8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b/>
          <w:sz w:val="24"/>
        </w:rPr>
        <w:t xml:space="preserve">33/1999. (XII. 16.) </w:t>
      </w:r>
      <w:proofErr w:type="gramStart"/>
      <w:r w:rsidRPr="001D269F">
        <w:rPr>
          <w:rFonts w:asciiTheme="minorHAnsi" w:hAnsiTheme="minorHAnsi"/>
          <w:b/>
          <w:sz w:val="24"/>
        </w:rPr>
        <w:t>számú</w:t>
      </w:r>
      <w:proofErr w:type="gramEnd"/>
      <w:r w:rsidRPr="001D269F">
        <w:rPr>
          <w:rFonts w:asciiTheme="minorHAnsi" w:hAnsiTheme="minorHAnsi"/>
          <w:b/>
          <w:sz w:val="24"/>
        </w:rPr>
        <w:t xml:space="preserve"> rendelete (kiskincstári rendelet)</w:t>
      </w:r>
      <w:r w:rsidRPr="001D269F">
        <w:rPr>
          <w:rFonts w:asciiTheme="minorHAnsi" w:hAnsiTheme="minorHAnsi"/>
          <w:sz w:val="24"/>
        </w:rPr>
        <w:t xml:space="preserve"> alapján a kiskincstári finanszírozást alkalmazza, amelyet 2000. </w:t>
      </w:r>
      <w:proofErr w:type="gramStart"/>
      <w:r w:rsidRPr="001D269F">
        <w:rPr>
          <w:rFonts w:asciiTheme="minorHAnsi" w:hAnsiTheme="minorHAnsi"/>
          <w:sz w:val="24"/>
        </w:rPr>
        <w:t>február</w:t>
      </w:r>
      <w:proofErr w:type="gramEnd"/>
      <w:r w:rsidRPr="001D269F">
        <w:rPr>
          <w:rFonts w:asciiTheme="minorHAnsi" w:hAnsiTheme="minorHAnsi"/>
          <w:sz w:val="24"/>
        </w:rPr>
        <w:t xml:space="preserve"> 1-jével vezettek be.</w:t>
      </w:r>
    </w:p>
    <w:p w:rsidR="00D770A3" w:rsidRPr="001D269F" w:rsidRDefault="00D770A3" w:rsidP="00D770A3">
      <w:pPr>
        <w:ind w:left="568" w:hanging="568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kiskincstári rendelet alapján a számlavezető pénzintézet 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Önkormányzat költségvetési elszámolási számla egyenlegét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állami támogatás számla egyenlegét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az Adóbeszedési számlák egyenlegéből a rendelet 1. számú mellékletben szereplő „Kiskincstári rendszerbe bevont összege” –t</w:t>
      </w:r>
    </w:p>
    <w:p w:rsidR="00D770A3" w:rsidRPr="001D269F" w:rsidRDefault="00D770A3" w:rsidP="0076609C">
      <w:pPr>
        <w:pStyle w:val="Listaszerbekezds"/>
        <w:numPr>
          <w:ilvl w:val="0"/>
          <w:numId w:val="13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helyi adókkal kapcsolatos egyéb beszedési számlák egyenlegéből a rendelet 1. számú mellékletben szereplő „Kiskincstári rendszerbe bevont összege”-t nap végén átvezeti a napvégi betét számlára</w:t>
      </w: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sz w:val="24"/>
        </w:rPr>
        <w:t>A kiskincstári rendelet 3</w:t>
      </w:r>
      <w:proofErr w:type="gramStart"/>
      <w:r w:rsidRPr="001D269F">
        <w:rPr>
          <w:rFonts w:asciiTheme="minorHAnsi" w:hAnsiTheme="minorHAnsi"/>
          <w:sz w:val="24"/>
        </w:rPr>
        <w:t>.§</w:t>
      </w:r>
      <w:proofErr w:type="gramEnd"/>
      <w:r w:rsidRPr="001D269F">
        <w:rPr>
          <w:rFonts w:asciiTheme="minorHAnsi" w:hAnsiTheme="minorHAnsi"/>
          <w:sz w:val="24"/>
        </w:rPr>
        <w:t xml:space="preserve"> (3) bekezdés a) pontja szerint </w:t>
      </w:r>
      <w:r w:rsidRPr="001D269F">
        <w:rPr>
          <w:rFonts w:asciiTheme="minorHAnsi" w:hAnsiTheme="minorHAnsi"/>
          <w:b/>
          <w:sz w:val="24"/>
        </w:rPr>
        <w:t>az intézmények költségvetési elszámolási számláján rendelkezésre álló egyenleg nem kerül átvezetésre a napvégi betét számlára.</w:t>
      </w: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Az önkormányzati kiskincstári rendelete alapján az önkormányzat az intézmények részére havonta, a kiskincstári rendeletben meghatározott igénylés alapján, a jóváhagyott dologi (és egyéb havi)</w:t>
      </w:r>
      <w:r w:rsidRPr="001D269F">
        <w:rPr>
          <w:rStyle w:val="Lbjegyzet-hivatkozs"/>
          <w:rFonts w:asciiTheme="minorHAnsi" w:hAnsiTheme="minorHAnsi"/>
          <w:sz w:val="24"/>
        </w:rPr>
        <w:footnoteReference w:id="23"/>
      </w:r>
      <w:r w:rsidRPr="001D269F">
        <w:rPr>
          <w:rFonts w:asciiTheme="minorHAnsi" w:hAnsiTheme="minorHAnsi"/>
          <w:sz w:val="24"/>
        </w:rPr>
        <w:t xml:space="preserve"> igénynek megfelelően keret jelleggel biztosítja a havi finanszírozási összeget azelszámolási számlájukra, amely összeg az előző hónapban fel nem használt összeggel automatikusan növekszik.</w:t>
      </w:r>
    </w:p>
    <w:p w:rsidR="000F0C9B" w:rsidRPr="001D269F" w:rsidRDefault="000F0C9B" w:rsidP="00D770A3">
      <w:pPr>
        <w:rPr>
          <w:rFonts w:asciiTheme="minorHAnsi" w:hAnsiTheme="minorHAnsi"/>
          <w:sz w:val="24"/>
        </w:rPr>
      </w:pPr>
    </w:p>
    <w:p w:rsidR="00D770A3" w:rsidRPr="000F0C9B" w:rsidRDefault="00D770A3" w:rsidP="00FD70C8">
      <w:pPr>
        <w:spacing w:before="240"/>
        <w:rPr>
          <w:rFonts w:asciiTheme="minorHAnsi" w:hAnsiTheme="minorHAnsi"/>
          <w:b/>
          <w:sz w:val="24"/>
          <w:u w:val="single"/>
        </w:rPr>
      </w:pPr>
      <w:bookmarkStart w:id="77" w:name="_Toc392155958"/>
      <w:r w:rsidRPr="000F0C9B">
        <w:rPr>
          <w:rFonts w:asciiTheme="minorHAnsi" w:hAnsiTheme="minorHAnsi"/>
          <w:b/>
          <w:sz w:val="24"/>
          <w:u w:val="single"/>
        </w:rPr>
        <w:t xml:space="preserve">II. </w:t>
      </w:r>
      <w:proofErr w:type="gramStart"/>
      <w:r w:rsidRPr="000F0C9B">
        <w:rPr>
          <w:rFonts w:asciiTheme="minorHAnsi" w:hAnsiTheme="minorHAnsi"/>
          <w:b/>
          <w:sz w:val="24"/>
          <w:u w:val="single"/>
        </w:rPr>
        <w:t>Az</w:t>
      </w:r>
      <w:proofErr w:type="gramEnd"/>
      <w:r w:rsidRPr="000F0C9B">
        <w:rPr>
          <w:rFonts w:asciiTheme="minorHAnsi" w:hAnsiTheme="minorHAnsi"/>
          <w:b/>
          <w:sz w:val="24"/>
          <w:u w:val="single"/>
        </w:rPr>
        <w:t xml:space="preserve"> önkormányzati költségvetési finanszírozás szempontjából meghatározó intézmények és feladataik</w:t>
      </w:r>
      <w:bookmarkEnd w:id="77"/>
    </w:p>
    <w:p w:rsidR="00D770A3" w:rsidRPr="001D269F" w:rsidRDefault="00D770A3" w:rsidP="00FD70C8">
      <w:pPr>
        <w:spacing w:before="240"/>
        <w:rPr>
          <w:rFonts w:asciiTheme="minorHAnsi" w:hAnsiTheme="minorHAnsi"/>
        </w:rPr>
      </w:pPr>
    </w:p>
    <w:p w:rsidR="00D770A3" w:rsidRPr="001D269F" w:rsidRDefault="00D770A3" w:rsidP="00D770A3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Az önkormányzat a kötelező és önként vállalt feladatait a Hivatalon kívül két önálló gazdasági szervezettel rendelkező intézménnyel, 13 önálló gazdasági szervezettel nem rendelkező intézménnyel, valamint három gazdasági társasággal látja el. Az intézményeken felül az önkormányzat a Kerületgazda Szolgáltató Szervezet útján 14 iskola (21 telephelyen) fenntartását látja el.</w:t>
      </w:r>
      <w:r w:rsidRPr="001D269F">
        <w:rPr>
          <w:rStyle w:val="Lbjegyzet-hivatkozs"/>
          <w:rFonts w:asciiTheme="minorHAnsi" w:hAnsiTheme="minorHAnsi"/>
          <w:sz w:val="24"/>
        </w:rPr>
        <w:footnoteReference w:id="24"/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vagyongazdálkodási és vagyonhasznosítási feladatokat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 Polgármesteri Hivatal szervezetén belül látja el a Vagyonhasznosítási Iroda útján.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lastRenderedPageBreak/>
        <w:t>Álláspontunk szerint a vagyon védelme és a hasznosítás hatékonysága, eredményessége szempontjából a vagyongazdálkodásnak a Hivatalban ellátott tevékenysége optimális, változtatást nem igényel.</w:t>
      </w:r>
    </w:p>
    <w:p w:rsidR="000F0C9B" w:rsidRDefault="000F0C9B" w:rsidP="00D770A3">
      <w:pPr>
        <w:rPr>
          <w:rFonts w:asciiTheme="minorHAnsi" w:hAnsiTheme="minorHAnsi"/>
          <w:b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 xml:space="preserve">A feladatellátás- és finanszírozás szempontjából </w:t>
      </w: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intézményi struktúra optimálisnak mondható, a 2. </w:t>
      </w:r>
      <w:proofErr w:type="gramStart"/>
      <w:r w:rsidRPr="001D269F">
        <w:rPr>
          <w:rFonts w:asciiTheme="minorHAnsi" w:hAnsiTheme="minorHAnsi"/>
          <w:b/>
          <w:sz w:val="24"/>
        </w:rPr>
        <w:t>számú</w:t>
      </w:r>
      <w:proofErr w:type="gramEnd"/>
      <w:r w:rsidRPr="001D269F">
        <w:rPr>
          <w:rFonts w:asciiTheme="minorHAnsi" w:hAnsiTheme="minorHAnsi"/>
          <w:b/>
          <w:sz w:val="24"/>
        </w:rPr>
        <w:t xml:space="preserve"> fejlesztési részterület kifejtése során az intézményirányítás szervezeti átalakítására – a Kerületgazda, és kisebb mértékben a Gamesz kivételével - nem tettünk javaslatot.</w:t>
      </w:r>
    </w:p>
    <w:p w:rsidR="000F0C9B" w:rsidRDefault="000F0C9B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 a kritikus, és nagy volumenű feladatellátás tekintetében két intézményt jelölt meg a fejlesztési terület súlypontjakét:</w:t>
      </w:r>
    </w:p>
    <w:p w:rsidR="00D770A3" w:rsidRPr="001D269F" w:rsidRDefault="00D770A3" w:rsidP="0076609C">
      <w:pPr>
        <w:pStyle w:val="Listaszerbekezds"/>
        <w:numPr>
          <w:ilvl w:val="2"/>
          <w:numId w:val="9"/>
        </w:numPr>
        <w:spacing w:after="200" w:line="276" w:lineRule="auto"/>
        <w:ind w:left="1985" w:hanging="780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 xml:space="preserve">A </w:t>
      </w:r>
      <w:r w:rsidRPr="001D269F">
        <w:rPr>
          <w:rFonts w:asciiTheme="minorHAnsi" w:hAnsiTheme="minorHAnsi"/>
          <w:b/>
          <w:sz w:val="24"/>
          <w:szCs w:val="24"/>
        </w:rPr>
        <w:t>Gazdasági, Működtető-Ellátó Szervezetet</w:t>
      </w:r>
      <w:r w:rsidRPr="001D269F">
        <w:rPr>
          <w:rFonts w:asciiTheme="minorHAnsi" w:hAnsiTheme="minorHAnsi"/>
          <w:sz w:val="24"/>
          <w:szCs w:val="24"/>
        </w:rPr>
        <w:t xml:space="preserve"> (Gamesz), valamint </w:t>
      </w:r>
      <w:proofErr w:type="gramStart"/>
      <w:r w:rsidRPr="001D269F">
        <w:rPr>
          <w:rFonts w:asciiTheme="minorHAnsi" w:hAnsiTheme="minorHAnsi"/>
          <w:sz w:val="24"/>
          <w:szCs w:val="24"/>
        </w:rPr>
        <w:t>a</w:t>
      </w:r>
      <w:proofErr w:type="gramEnd"/>
      <w:r w:rsidRPr="001D269F">
        <w:rPr>
          <w:rFonts w:asciiTheme="minorHAnsi" w:hAnsiTheme="minorHAnsi"/>
          <w:sz w:val="24"/>
          <w:szCs w:val="24"/>
        </w:rPr>
        <w:t xml:space="preserve"> </w:t>
      </w:r>
    </w:p>
    <w:p w:rsidR="00D770A3" w:rsidRPr="001D269F" w:rsidRDefault="00D770A3" w:rsidP="0076609C">
      <w:pPr>
        <w:pStyle w:val="Listaszerbekezds"/>
        <w:numPr>
          <w:ilvl w:val="2"/>
          <w:numId w:val="9"/>
        </w:numPr>
        <w:spacing w:after="200" w:line="276" w:lineRule="auto"/>
        <w:ind w:left="1985" w:hanging="780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t>Kerületgazda Szolgáltató Szerveztet</w:t>
      </w:r>
      <w:r w:rsidRPr="001D269F">
        <w:rPr>
          <w:rFonts w:asciiTheme="minorHAnsi" w:hAnsiTheme="minorHAnsi"/>
          <w:sz w:val="24"/>
          <w:szCs w:val="24"/>
        </w:rPr>
        <w:t xml:space="preserve"> (Kerületgazda).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Mind a Gamesz, mind a Kerületgazda intézmény azért meghatározó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önkormányzati finanszírozás szempontjából, mert a két intézmény jelentős önkormányzati finanszírozásból gazdálkodik, a finanszírozás forrása jellemzően az önkormányzat saját bevétele. </w:t>
      </w:r>
    </w:p>
    <w:p w:rsidR="00D770A3" w:rsidRPr="001D269F" w:rsidRDefault="00D770A3" w:rsidP="0076609C">
      <w:pPr>
        <w:pStyle w:val="Listaszerbekezds"/>
        <w:numPr>
          <w:ilvl w:val="0"/>
          <w:numId w:val="23"/>
        </w:numPr>
        <w:spacing w:before="240"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r w:rsidRPr="001D269F">
        <w:rPr>
          <w:rFonts w:asciiTheme="minorHAnsi" w:hAnsiTheme="minorHAnsi"/>
          <w:b/>
          <w:sz w:val="24"/>
          <w:szCs w:val="24"/>
        </w:rPr>
        <w:t xml:space="preserve">A Gazdasági, Működtető-Ellátó Szervezet </w:t>
      </w:r>
    </w:p>
    <w:p w:rsidR="00D770A3" w:rsidRPr="001D269F" w:rsidRDefault="00D770A3" w:rsidP="00D770A3">
      <w:pPr>
        <w:autoSpaceDE w:val="0"/>
        <w:autoSpaceDN w:val="0"/>
        <w:adjustRightInd w:val="0"/>
        <w:spacing w:line="240" w:lineRule="auto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b/>
          <w:sz w:val="24"/>
        </w:rPr>
        <w:t>Közfeladata</w:t>
      </w:r>
      <w:r w:rsidRPr="001D269F">
        <w:rPr>
          <w:rFonts w:asciiTheme="minorHAnsi" w:hAnsiTheme="minorHAnsi"/>
          <w:sz w:val="24"/>
        </w:rPr>
        <w:t xml:space="preserve"> és alaptevékenysége a hatályos alapító okirat alapján a hozzá rendelt önkormányzati költségvetési intézmények részére gazdasági, pénzügyi, számviteli tevékenységet (így különösen a költségvetés tervezésével, gazdálkodással, számvitellel és beszámoltatással kapcsolatos feladatokat) végez az alapító okirat függelékében megjelölt önkormányzati költségvetési szervek vonatkozásában, együttműködési megállapodás alapján.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</w:t>
      </w:r>
      <w:r w:rsidRPr="001D269F">
        <w:rPr>
          <w:rFonts w:asciiTheme="minorHAnsi" w:hAnsiTheme="minorHAnsi"/>
          <w:b/>
          <w:sz w:val="24"/>
        </w:rPr>
        <w:t>szervezeti felépítésének</w:t>
      </w:r>
      <w:r w:rsidRPr="001D269F">
        <w:rPr>
          <w:rFonts w:asciiTheme="minorHAnsi" w:hAnsiTheme="minorHAnsi"/>
          <w:sz w:val="24"/>
        </w:rPr>
        <w:t xml:space="preserve"> szervezeti ábráját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Szmsz-e tartalmazza. A Szmsz-ben lévő szervezeti ábra nem tükrözi a valós szervezeti struktúrát.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Szmsz-ének szöveges leírásából sem lehet következtetni a tényleges szervezeti struktúrájára, a szakmai vezetők, csoportok alá- és fölérendeltségi viszonyaira.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Gamesz hatályos Szmsz-e szerinti szervezeti felépítése alapján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szervezetének tényleges felépítését, a szervezeti egységek elnevezését (pénzügyi csoport, számviteli csoport), alá- és fölérendeltségi viszonyaikat nem lehet azonosítani. A szervezeti ábra alapján a Gamesz gazdasági szervezete nem azonosítható, a gazdasági vezető nem látja el a gazdasági szervezet vezetését, szakmai irányítását.</w:t>
      </w:r>
    </w:p>
    <w:p w:rsidR="009F7D66" w:rsidRDefault="009F7D66" w:rsidP="000F0C9B">
      <w:pPr>
        <w:rPr>
          <w:rFonts w:asciiTheme="minorHAnsi" w:hAnsiTheme="minorHAnsi"/>
          <w:b/>
          <w:sz w:val="24"/>
        </w:rPr>
      </w:pPr>
      <w:bookmarkStart w:id="78" w:name="_Toc392155960"/>
      <w:bookmarkStart w:id="79" w:name="_Toc393177572"/>
    </w:p>
    <w:p w:rsidR="009F7D66" w:rsidRDefault="009F7D66" w:rsidP="000F0C9B">
      <w:pPr>
        <w:rPr>
          <w:rFonts w:asciiTheme="minorHAnsi" w:hAnsiTheme="minorHAnsi"/>
          <w:b/>
          <w:sz w:val="24"/>
        </w:rPr>
      </w:pPr>
    </w:p>
    <w:p w:rsidR="009F7D66" w:rsidRDefault="009F7D66" w:rsidP="000F0C9B">
      <w:pPr>
        <w:rPr>
          <w:rFonts w:asciiTheme="minorHAnsi" w:hAnsiTheme="minorHAnsi"/>
          <w:b/>
          <w:sz w:val="24"/>
        </w:rPr>
      </w:pPr>
    </w:p>
    <w:p w:rsidR="009F7D66" w:rsidRDefault="009F7D66" w:rsidP="000F0C9B">
      <w:pPr>
        <w:rPr>
          <w:rFonts w:asciiTheme="minorHAnsi" w:hAnsiTheme="minorHAnsi"/>
          <w:b/>
          <w:sz w:val="24"/>
        </w:rPr>
      </w:pPr>
    </w:p>
    <w:p w:rsidR="009F7D66" w:rsidRDefault="009F7D66" w:rsidP="000F0C9B">
      <w:pPr>
        <w:rPr>
          <w:rFonts w:asciiTheme="minorHAnsi" w:hAnsiTheme="minorHAnsi"/>
          <w:b/>
          <w:sz w:val="24"/>
        </w:rPr>
      </w:pPr>
    </w:p>
    <w:p w:rsidR="00D770A3" w:rsidRPr="001967EB" w:rsidRDefault="00D770A3" w:rsidP="000F0C9B">
      <w:pPr>
        <w:rPr>
          <w:rFonts w:asciiTheme="minorHAnsi" w:hAnsiTheme="minorHAnsi"/>
          <w:sz w:val="22"/>
          <w:szCs w:val="16"/>
        </w:rPr>
      </w:pPr>
      <w:r w:rsidRPr="001D269F">
        <w:rPr>
          <w:rFonts w:asciiTheme="minorHAnsi" w:hAnsiTheme="minorHAnsi"/>
          <w:b/>
          <w:sz w:val="24"/>
        </w:rPr>
        <w:lastRenderedPageBreak/>
        <w:t>Költségvetése</w:t>
      </w:r>
      <w:bookmarkEnd w:id="78"/>
      <w:bookmarkEnd w:id="79"/>
      <w:r w:rsidRPr="001D269F">
        <w:rPr>
          <w:rFonts w:asciiTheme="minorHAnsi" w:hAnsiTheme="minorHAnsi"/>
          <w:b/>
          <w:sz w:val="24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b/>
          <w:sz w:val="22"/>
          <w:szCs w:val="16"/>
        </w:rPr>
        <w:tab/>
      </w:r>
      <w:r w:rsidRPr="001967EB">
        <w:rPr>
          <w:rFonts w:asciiTheme="minorHAnsi" w:hAnsiTheme="minorHAnsi"/>
          <w:sz w:val="22"/>
          <w:szCs w:val="16"/>
        </w:rPr>
        <w:t>(ezer forintban)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73"/>
        <w:gridCol w:w="756"/>
        <w:gridCol w:w="803"/>
        <w:gridCol w:w="415"/>
        <w:gridCol w:w="944"/>
        <w:gridCol w:w="924"/>
        <w:gridCol w:w="1443"/>
        <w:gridCol w:w="1334"/>
        <w:gridCol w:w="1209"/>
        <w:gridCol w:w="621"/>
      </w:tblGrid>
      <w:tr w:rsidR="00D770A3" w:rsidRPr="001967EB" w:rsidTr="000F0C9B">
        <w:trPr>
          <w:trHeight w:val="1094"/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Intézmény neve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 xml:space="preserve">Költségvetési kiadása                                                   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Engedélyezett létszám (fő) 2014 terv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 xml:space="preserve"> Önkormányzati költségvetési támogatás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Önkormányzati támogatás aránya az intézmény költségvetési főösszegéhez (teljesített kiadásához) viszonyítva %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Támogatás változás 2013-ról 2014-re</w:t>
            </w:r>
          </w:p>
        </w:tc>
      </w:tr>
      <w:tr w:rsidR="00D770A3" w:rsidRPr="001967EB" w:rsidTr="000F0C9B">
        <w:trPr>
          <w:trHeight w:val="681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2013 (tény)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2014 (terv)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Forintban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%</w:t>
            </w:r>
          </w:p>
        </w:tc>
      </w:tr>
      <w:tr w:rsidR="00D770A3" w:rsidRPr="001967EB" w:rsidTr="000F0C9B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color w:val="000000"/>
                <w:sz w:val="22"/>
                <w:szCs w:val="22"/>
                <w:lang w:eastAsia="hu-HU"/>
              </w:rPr>
              <w:t xml:space="preserve">Gamesz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94 740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65 160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17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74 378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65 100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78,5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-9 278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21,4</w:t>
            </w:r>
          </w:p>
        </w:tc>
      </w:tr>
    </w:tbl>
    <w:p w:rsidR="00D770A3" w:rsidRPr="001D269F" w:rsidRDefault="00D770A3" w:rsidP="00D770A3">
      <w:pPr>
        <w:rPr>
          <w:rFonts w:asciiTheme="minorHAnsi" w:hAnsiTheme="minorHAnsi"/>
          <w:sz w:val="16"/>
          <w:szCs w:val="16"/>
          <w:u w:val="single"/>
        </w:rPr>
      </w:pPr>
    </w:p>
    <w:p w:rsidR="001811EA" w:rsidRDefault="001811EA" w:rsidP="00D770A3">
      <w:pPr>
        <w:rPr>
          <w:rFonts w:asciiTheme="minorHAnsi" w:hAnsiTheme="minorHAnsi"/>
          <w:b/>
          <w:sz w:val="24"/>
        </w:rPr>
      </w:pPr>
      <w:bookmarkStart w:id="80" w:name="_Toc392155961"/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>2. Kerületgazda Szolgáltató Szerveztet (Kerületgazda)</w:t>
      </w:r>
      <w:bookmarkEnd w:id="80"/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Kerületgazda önálló gazdasági szervezettel nem rendelkező költségvetési intézmény, gazdálkodási feladatait együttműködési megállapodás alapján a Gamesz látja el.</w:t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 </w:t>
      </w:r>
      <w:r w:rsidRPr="001D269F">
        <w:rPr>
          <w:rFonts w:asciiTheme="minorHAnsi" w:hAnsiTheme="minorHAnsi"/>
          <w:b/>
          <w:sz w:val="24"/>
        </w:rPr>
        <w:t xml:space="preserve">közfeladata </w:t>
      </w:r>
      <w:r w:rsidRPr="001D269F">
        <w:rPr>
          <w:rFonts w:asciiTheme="minorHAnsi" w:hAnsiTheme="minorHAnsi"/>
          <w:sz w:val="24"/>
        </w:rPr>
        <w:t>és alaptevékenysége az önkormányzati törvényben előírt kerületi feladatok ellátása. Így különösen:</w:t>
      </w:r>
    </w:p>
    <w:p w:rsidR="00D770A3" w:rsidRPr="001D269F" w:rsidRDefault="00D770A3" w:rsidP="0076609C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parkok, játszóterek, lakótelepek köztisztaságának biztosítása, </w:t>
      </w:r>
    </w:p>
    <w:p w:rsidR="00D770A3" w:rsidRPr="001D269F" w:rsidRDefault="00D770A3" w:rsidP="0076609C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zöldfelületek fenntartása, az önkormányzat illetékességi területeinek karbantartása,</w:t>
      </w:r>
    </w:p>
    <w:p w:rsidR="00D770A3" w:rsidRPr="001D269F" w:rsidRDefault="00D770A3" w:rsidP="0076609C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közfoglalkoztatás szervezése és lebonyolítása, </w:t>
      </w:r>
    </w:p>
    <w:p w:rsidR="00D770A3" w:rsidRPr="001D269F" w:rsidRDefault="00D770A3" w:rsidP="0076609C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contextualSpacing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köznevelési intézmények működtetésével összefüggő felad</w:t>
      </w:r>
      <w:r w:rsidR="000F0C9B">
        <w:rPr>
          <w:rFonts w:asciiTheme="minorHAnsi" w:hAnsiTheme="minorHAnsi"/>
          <w:sz w:val="24"/>
        </w:rPr>
        <w:t>atok ellátása (</w:t>
      </w:r>
      <w:r w:rsidRPr="001D269F">
        <w:rPr>
          <w:rFonts w:asciiTheme="minorHAnsi" w:hAnsiTheme="minorHAnsi"/>
          <w:sz w:val="24"/>
        </w:rPr>
        <w:t>munkahelyi és intézményi étkeztetés, nem lakóingatlan bérbeadása, üzemeltetése, épületüzemeltetés</w:t>
      </w:r>
      <w:r w:rsidR="000F0C9B">
        <w:rPr>
          <w:rFonts w:asciiTheme="minorHAnsi" w:hAnsiTheme="minorHAnsi"/>
          <w:sz w:val="24"/>
        </w:rPr>
        <w:t>)</w:t>
      </w:r>
    </w:p>
    <w:p w:rsidR="00D770A3" w:rsidRPr="001D269F" w:rsidRDefault="00D770A3" w:rsidP="000F0C9B">
      <w:pPr>
        <w:autoSpaceDE w:val="0"/>
        <w:autoSpaceDN w:val="0"/>
        <w:adjustRightInd w:val="0"/>
        <w:spacing w:line="276" w:lineRule="auto"/>
        <w:contextualSpacing/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b/>
          <w:sz w:val="24"/>
        </w:rPr>
        <w:t>Szervezeti felépítése</w:t>
      </w:r>
      <w:r w:rsidRPr="001D269F">
        <w:rPr>
          <w:rFonts w:asciiTheme="minorHAnsi" w:hAnsiTheme="minorHAnsi"/>
          <w:sz w:val="24"/>
        </w:rPr>
        <w:t xml:space="preserve"> összetett, sokrétű feladatellátása és költségvetésének nagysága miatt egy-egy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gazdasági, humánpolitikai szakemberrel is rendelkezik annak ellenére, hogy pénzügyi-gazdasági feladatait a Gamesz látja el.</w:t>
      </w:r>
      <w:r w:rsidR="000F0C9B">
        <w:rPr>
          <w:rFonts w:asciiTheme="minorHAnsi" w:hAnsiTheme="minorHAnsi"/>
          <w:sz w:val="24"/>
        </w:rPr>
        <w:t xml:space="preserve"> </w:t>
      </w:r>
      <w:r w:rsidRPr="001D269F">
        <w:rPr>
          <w:rFonts w:asciiTheme="minorHAnsi" w:hAnsiTheme="minorHAnsi"/>
          <w:sz w:val="24"/>
        </w:rPr>
        <w:t xml:space="preserve">A szervezeti ábrából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intézményi szervezet felépítése, a szervezeti kapcsolatok nehezen értelmezhetők, bizonyos vezetői hatáskörök kikerülhetők, amely a vezető felelő</w:t>
      </w:r>
      <w:r w:rsidR="009F7D66">
        <w:rPr>
          <w:rFonts w:asciiTheme="minorHAnsi" w:hAnsiTheme="minorHAnsi"/>
          <w:sz w:val="24"/>
        </w:rPr>
        <w:t>sségét, hatékonyságát rontják.</w:t>
      </w:r>
    </w:p>
    <w:p w:rsidR="00D770A3" w:rsidRPr="001D269F" w:rsidRDefault="00D770A3" w:rsidP="00D770A3">
      <w:pPr>
        <w:autoSpaceDE w:val="0"/>
        <w:autoSpaceDN w:val="0"/>
        <w:adjustRightInd w:val="0"/>
        <w:contextualSpacing/>
        <w:rPr>
          <w:rFonts w:asciiTheme="minorHAnsi" w:hAnsiTheme="minorHAnsi"/>
          <w:sz w:val="24"/>
        </w:rPr>
      </w:pPr>
    </w:p>
    <w:p w:rsidR="00D770A3" w:rsidRPr="001967EB" w:rsidRDefault="00D770A3" w:rsidP="000F0C9B">
      <w:pPr>
        <w:rPr>
          <w:rFonts w:asciiTheme="minorHAnsi" w:hAnsiTheme="minorHAnsi"/>
          <w:sz w:val="22"/>
          <w:szCs w:val="16"/>
        </w:rPr>
      </w:pPr>
      <w:bookmarkStart w:id="81" w:name="_Toc392155962"/>
      <w:r w:rsidRPr="001D269F">
        <w:rPr>
          <w:rFonts w:asciiTheme="minorHAnsi" w:hAnsiTheme="minorHAnsi"/>
          <w:b/>
          <w:sz w:val="24"/>
        </w:rPr>
        <w:t>Költségvetése</w:t>
      </w:r>
      <w:bookmarkEnd w:id="81"/>
      <w:r w:rsidRPr="001D269F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="000F0C9B">
        <w:rPr>
          <w:rFonts w:asciiTheme="minorHAnsi" w:hAnsiTheme="minorHAnsi"/>
          <w:b/>
          <w:sz w:val="24"/>
        </w:rPr>
        <w:tab/>
      </w:r>
      <w:r w:rsidRPr="001967EB">
        <w:rPr>
          <w:rFonts w:asciiTheme="minorHAnsi" w:hAnsiTheme="minorHAnsi"/>
          <w:sz w:val="22"/>
          <w:szCs w:val="16"/>
        </w:rPr>
        <w:t>(ezer forintban)</w:t>
      </w:r>
    </w:p>
    <w:tbl>
      <w:tblPr>
        <w:tblW w:w="10056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3"/>
        <w:gridCol w:w="992"/>
        <w:gridCol w:w="992"/>
        <w:gridCol w:w="606"/>
        <w:gridCol w:w="850"/>
        <w:gridCol w:w="993"/>
        <w:gridCol w:w="992"/>
        <w:gridCol w:w="1379"/>
        <w:gridCol w:w="889"/>
        <w:gridCol w:w="1020"/>
      </w:tblGrid>
      <w:tr w:rsidR="00D770A3" w:rsidRPr="001967EB" w:rsidTr="00D770A3">
        <w:trPr>
          <w:trHeight w:val="982"/>
          <w:jc w:val="center"/>
        </w:trPr>
        <w:tc>
          <w:tcPr>
            <w:tcW w:w="1343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Intézmény neve</w:t>
            </w:r>
          </w:p>
        </w:tc>
        <w:tc>
          <w:tcPr>
            <w:tcW w:w="198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 xml:space="preserve">Költségvetési kiadása                                                      </w:t>
            </w:r>
          </w:p>
        </w:tc>
        <w:tc>
          <w:tcPr>
            <w:tcW w:w="606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Engedélyezett létszám (fő) 2014 terv</w:t>
            </w:r>
          </w:p>
        </w:tc>
        <w:tc>
          <w:tcPr>
            <w:tcW w:w="184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Önkormányzati költségvetési támogatás</w:t>
            </w:r>
          </w:p>
        </w:tc>
        <w:tc>
          <w:tcPr>
            <w:tcW w:w="2371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Önkormányzati támogatás aránya az intézmény költségvetési fő</w:t>
            </w:r>
            <w:r w:rsidRPr="001967EB">
              <w:rPr>
                <w:rFonts w:asciiTheme="minorHAnsi" w:eastAsia="Times New Roman" w:hAnsiTheme="minorHAnsi" w:cs="Baskerville Old Face"/>
                <w:b/>
                <w:bCs/>
                <w:color w:val="000000"/>
                <w:sz w:val="22"/>
                <w:szCs w:val="16"/>
                <w:lang w:eastAsia="hu-HU"/>
              </w:rPr>
              <w:t>ö</w:t>
            </w: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sszeg</w:t>
            </w:r>
            <w:r w:rsidRPr="001967EB">
              <w:rPr>
                <w:rFonts w:asciiTheme="minorHAnsi" w:eastAsia="Times New Roman" w:hAnsiTheme="minorHAnsi" w:cs="Baskerville Old Face"/>
                <w:b/>
                <w:bCs/>
                <w:color w:val="000000"/>
                <w:sz w:val="22"/>
                <w:szCs w:val="16"/>
                <w:lang w:eastAsia="hu-HU"/>
              </w:rPr>
              <w:t>é</w:t>
            </w: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hez (teljesített kiadásához) viszony</w:t>
            </w:r>
            <w:r w:rsidRPr="001967EB">
              <w:rPr>
                <w:rFonts w:asciiTheme="minorHAnsi" w:eastAsia="Times New Roman" w:hAnsiTheme="minorHAnsi" w:cs="Baskerville Old Face"/>
                <w:b/>
                <w:bCs/>
                <w:color w:val="000000"/>
                <w:sz w:val="22"/>
                <w:szCs w:val="16"/>
                <w:lang w:eastAsia="hu-HU"/>
              </w:rPr>
              <w:t>í</w:t>
            </w: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tva %</w:t>
            </w:r>
          </w:p>
        </w:tc>
        <w:tc>
          <w:tcPr>
            <w:tcW w:w="190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Támogatás változás 2013-ról 2014-re</w:t>
            </w:r>
          </w:p>
        </w:tc>
      </w:tr>
      <w:tr w:rsidR="00D770A3" w:rsidRPr="001967EB" w:rsidTr="00D770A3">
        <w:trPr>
          <w:trHeight w:val="416"/>
          <w:jc w:val="center"/>
        </w:trPr>
        <w:tc>
          <w:tcPr>
            <w:tcW w:w="1343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2013 (tény)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2014 (terv)</w:t>
            </w:r>
          </w:p>
        </w:tc>
        <w:tc>
          <w:tcPr>
            <w:tcW w:w="60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2013 (tény)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2014 (terv)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2013 (tény)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2014 (terv)</w:t>
            </w:r>
          </w:p>
        </w:tc>
        <w:tc>
          <w:tcPr>
            <w:tcW w:w="8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Forintban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16"/>
                <w:lang w:eastAsia="hu-HU"/>
              </w:rPr>
              <w:t>%</w:t>
            </w:r>
          </w:p>
        </w:tc>
      </w:tr>
      <w:tr w:rsidR="00D770A3" w:rsidRPr="001967EB" w:rsidTr="00D770A3">
        <w:trPr>
          <w:trHeight w:val="170"/>
          <w:jc w:val="center"/>
        </w:trPr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70A3" w:rsidRPr="001967EB" w:rsidRDefault="00D770A3" w:rsidP="00D770A3">
            <w:pPr>
              <w:jc w:val="center"/>
              <w:rPr>
                <w:rFonts w:asciiTheme="minorHAnsi" w:hAnsiTheme="minorHAnsi"/>
                <w:b/>
                <w:sz w:val="22"/>
                <w:szCs w:val="16"/>
              </w:rPr>
            </w:pPr>
            <w:r w:rsidRPr="001967EB">
              <w:rPr>
                <w:rFonts w:asciiTheme="minorHAnsi" w:hAnsiTheme="minorHAnsi"/>
                <w:b/>
                <w:sz w:val="22"/>
                <w:szCs w:val="16"/>
              </w:rPr>
              <w:t>Kerületgazda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1 333 539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1 284 371</w:t>
            </w:r>
          </w:p>
        </w:tc>
        <w:tc>
          <w:tcPr>
            <w:tcW w:w="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597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924 486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882 830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69,3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68,7</w:t>
            </w: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-41 656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jc w:val="right"/>
              <w:rPr>
                <w:rFonts w:asciiTheme="minorHAnsi" w:hAnsiTheme="minorHAnsi"/>
                <w:sz w:val="22"/>
                <w:szCs w:val="16"/>
              </w:rPr>
            </w:pPr>
            <w:r w:rsidRPr="001967EB">
              <w:rPr>
                <w:rFonts w:asciiTheme="minorHAnsi" w:hAnsiTheme="minorHAnsi"/>
                <w:sz w:val="22"/>
                <w:szCs w:val="16"/>
              </w:rPr>
              <w:t>-0,6</w:t>
            </w:r>
          </w:p>
        </w:tc>
      </w:tr>
    </w:tbl>
    <w:p w:rsidR="00D770A3" w:rsidRPr="000F0C9B" w:rsidRDefault="00D770A3" w:rsidP="00D770A3">
      <w:pPr>
        <w:rPr>
          <w:rFonts w:asciiTheme="minorHAnsi" w:hAnsiTheme="minorHAnsi"/>
          <w:b/>
          <w:sz w:val="24"/>
          <w:u w:val="single"/>
        </w:rPr>
      </w:pPr>
      <w:bookmarkStart w:id="82" w:name="_Toc392155963"/>
      <w:r w:rsidRPr="000F0C9B">
        <w:rPr>
          <w:rFonts w:asciiTheme="minorHAnsi" w:hAnsiTheme="minorHAnsi"/>
          <w:b/>
          <w:sz w:val="24"/>
          <w:u w:val="single"/>
        </w:rPr>
        <w:lastRenderedPageBreak/>
        <w:t>III</w:t>
      </w:r>
      <w:proofErr w:type="gramStart"/>
      <w:r w:rsidRPr="000F0C9B">
        <w:rPr>
          <w:rFonts w:asciiTheme="minorHAnsi" w:hAnsiTheme="minorHAnsi"/>
          <w:b/>
          <w:sz w:val="24"/>
          <w:u w:val="single"/>
        </w:rPr>
        <w:t>.  A</w:t>
      </w:r>
      <w:proofErr w:type="gramEnd"/>
      <w:r w:rsidRPr="000F0C9B">
        <w:rPr>
          <w:rFonts w:asciiTheme="minorHAnsi" w:hAnsiTheme="minorHAnsi"/>
          <w:b/>
          <w:sz w:val="24"/>
          <w:u w:val="single"/>
        </w:rPr>
        <w:t xml:space="preserve"> Gamesz és a Kerületgazda által ellátott feladatok és a feladat-ellátás létszám- és bérigénye</w:t>
      </w:r>
      <w:bookmarkEnd w:id="82"/>
    </w:p>
    <w:p w:rsidR="00D770A3" w:rsidRPr="001D269F" w:rsidRDefault="00D770A3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feladatok alapító okirat szerinti kijelölése alapján a két intézmény egyrészt párhuzamos feladatokat is ellát, másrészt a feladatokat szakmai felkészültség és alapító okirat szerinti alaptevékenység alapján nem </w:t>
      </w:r>
      <w:proofErr w:type="gramStart"/>
      <w:r w:rsidRPr="001D269F">
        <w:rPr>
          <w:rFonts w:asciiTheme="minorHAnsi" w:hAnsiTheme="minorHAnsi"/>
          <w:sz w:val="24"/>
        </w:rPr>
        <w:t>minden</w:t>
      </w:r>
      <w:proofErr w:type="gramEnd"/>
      <w:r w:rsidRPr="001D269F">
        <w:rPr>
          <w:rFonts w:asciiTheme="minorHAnsi" w:hAnsiTheme="minorHAnsi"/>
          <w:sz w:val="24"/>
        </w:rPr>
        <w:t xml:space="preserve"> tekintetben a megfelelő helyen látják el. Ez egyfelől párhuzamos munkavégzéssel, másfelől többlet létszám- és bérigénnyel jár.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annak ellenére foglalkoztat 11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gazdasági - köztük két fő munkaügyi - ügyintézőt, hogy az alapfeladatiba nem tartozik a pénzügyi-gazdasági tevékenység ellátása. </w:t>
      </w:r>
    </w:p>
    <w:p w:rsidR="004E0BFE" w:rsidRDefault="004E0BFE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11 fő gazdasági ügyintéző bére havonta mintegy 1</w:t>
      </w:r>
      <w:proofErr w:type="gramStart"/>
      <w:r w:rsidRPr="001D269F">
        <w:rPr>
          <w:rFonts w:asciiTheme="minorHAnsi" w:hAnsiTheme="minorHAnsi"/>
          <w:sz w:val="24"/>
        </w:rPr>
        <w:t>,5</w:t>
      </w:r>
      <w:proofErr w:type="gramEnd"/>
      <w:r w:rsidRPr="001D269F">
        <w:rPr>
          <w:rFonts w:asciiTheme="minorHAnsi" w:hAnsiTheme="minorHAnsi"/>
          <w:sz w:val="24"/>
        </w:rPr>
        <w:t xml:space="preserve"> millió forint (+ munkaadói járulék), éves szinten mintegy 18 millió forint, nem számolva az egyéb juttatásokat.</w:t>
      </w: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Álláspontunk szerint a Kerületgazdánál foglalkoztatott gazdasági ügyintézők juttatásai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étkezési feladatoknak a Gameszhez való csoportosítása révén nagyrészt megtakarítható, tekintettel arra, hogy a Gamesz jelenleg is rendelkezik szakemberekkel az óvodai, illetve a szociális étkeztetés ellátásához.</w:t>
      </w:r>
    </w:p>
    <w:p w:rsidR="000F0C9B" w:rsidRDefault="000F0C9B" w:rsidP="00D770A3">
      <w:pPr>
        <w:rPr>
          <w:rFonts w:asciiTheme="minorHAnsi" w:hAnsiTheme="minorHAnsi"/>
          <w:sz w:val="24"/>
        </w:rPr>
      </w:pPr>
    </w:p>
    <w:p w:rsidR="00D770A3" w:rsidRPr="001D269F" w:rsidRDefault="00D770A3" w:rsidP="00D770A3">
      <w:pPr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létszám és munkakörök tekintetében figyelemreméltó a gondnokok, portások, konyhai dolgozó létszáma, azonban a takarítók száma, amely 67 </w:t>
      </w:r>
      <w:proofErr w:type="gramStart"/>
      <w:r w:rsidRPr="001D269F">
        <w:rPr>
          <w:rFonts w:asciiTheme="minorHAnsi" w:hAnsiTheme="minorHAnsi"/>
          <w:sz w:val="24"/>
        </w:rPr>
        <w:t>fő</w:t>
      </w:r>
      <w:proofErr w:type="gramEnd"/>
      <w:r w:rsidRPr="001D269F">
        <w:rPr>
          <w:rFonts w:asciiTheme="minorHAnsi" w:hAnsiTheme="minorHAnsi"/>
          <w:sz w:val="24"/>
        </w:rPr>
        <w:t xml:space="preserve"> a legszembetűnőbb: átlagosan a 23 ingatlanra (22 telephely+1 székhely) vetítve a takarítók száma 3 fő. Ez </w:t>
      </w:r>
      <w:proofErr w:type="gramStart"/>
      <w:r w:rsidRPr="001D269F">
        <w:rPr>
          <w:rFonts w:asciiTheme="minorHAnsi" w:hAnsiTheme="minorHAnsi"/>
          <w:sz w:val="24"/>
        </w:rPr>
        <w:t>azt</w:t>
      </w:r>
      <w:proofErr w:type="gramEnd"/>
      <w:r w:rsidRPr="001D269F">
        <w:rPr>
          <w:rFonts w:asciiTheme="minorHAnsi" w:hAnsiTheme="minorHAnsi"/>
          <w:sz w:val="24"/>
        </w:rPr>
        <w:t xml:space="preserve"> jelenti, hogy minden ingatlanban 3 fő takarító dolgozik</w:t>
      </w:r>
      <w:r w:rsidRPr="001D269F">
        <w:rPr>
          <w:rStyle w:val="Lbjegyzet-hivatkozs"/>
          <w:rFonts w:asciiTheme="minorHAnsi" w:hAnsiTheme="minorHAnsi"/>
          <w:sz w:val="24"/>
        </w:rPr>
        <w:footnoteReference w:id="25"/>
      </w:r>
      <w:r w:rsidRPr="001D269F">
        <w:rPr>
          <w:rFonts w:asciiTheme="minorHAnsi" w:hAnsiTheme="minorHAnsi"/>
          <w:sz w:val="24"/>
        </w:rPr>
        <w:t>. A takarítók bére havonta 6 712 000 forint + járulék.</w:t>
      </w:r>
    </w:p>
    <w:p w:rsidR="00D770A3" w:rsidRDefault="00D770A3" w:rsidP="00D770A3">
      <w:pPr>
        <w:rPr>
          <w:rFonts w:asciiTheme="minorHAnsi" w:hAnsiTheme="minorHAnsi"/>
          <w:sz w:val="24"/>
        </w:rPr>
      </w:pPr>
    </w:p>
    <w:p w:rsidR="000F0C9B" w:rsidRDefault="000F0C9B" w:rsidP="00D770A3">
      <w:pPr>
        <w:rPr>
          <w:rFonts w:asciiTheme="minorHAnsi" w:hAnsiTheme="minorHAnsi"/>
          <w:sz w:val="24"/>
        </w:rPr>
      </w:pPr>
    </w:p>
    <w:p w:rsidR="00D770A3" w:rsidRPr="000F0C9B" w:rsidRDefault="00D770A3" w:rsidP="00D770A3">
      <w:pPr>
        <w:rPr>
          <w:rFonts w:asciiTheme="minorHAnsi" w:hAnsiTheme="minorHAnsi"/>
          <w:b/>
          <w:sz w:val="24"/>
          <w:u w:val="single"/>
        </w:rPr>
      </w:pPr>
      <w:bookmarkStart w:id="83" w:name="_Toc392155964"/>
      <w:r w:rsidRPr="000F0C9B">
        <w:rPr>
          <w:rFonts w:asciiTheme="minorHAnsi" w:hAnsiTheme="minorHAnsi"/>
          <w:b/>
          <w:sz w:val="24"/>
          <w:u w:val="single"/>
        </w:rPr>
        <w:t>IV. Javaslat a hatékonyabb működés, a rendelkezésre álló erőforrások hatékonyabb felhasználásra</w:t>
      </w:r>
      <w:bookmarkEnd w:id="83"/>
    </w:p>
    <w:p w:rsidR="00E51761" w:rsidRPr="001D269F" w:rsidRDefault="00E51761" w:rsidP="00D770A3">
      <w:pPr>
        <w:rPr>
          <w:rFonts w:asciiTheme="minorHAnsi" w:hAnsiTheme="minorHAnsi"/>
          <w:sz w:val="24"/>
        </w:rPr>
      </w:pPr>
    </w:p>
    <w:p w:rsidR="00D770A3" w:rsidRDefault="00D770A3" w:rsidP="001D269F">
      <w:pPr>
        <w:spacing w:after="24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költségvetési egyensúly biztosítására, a kiadási színvonal megtartására azonos bevételi kondíciók mellett több lehetőség is kínálkozik.</w:t>
      </w:r>
    </w:p>
    <w:p w:rsidR="00D770A3" w:rsidRPr="001D269F" w:rsidRDefault="00D770A3" w:rsidP="0076609C">
      <w:pPr>
        <w:pStyle w:val="Listaszerbekezds"/>
        <w:numPr>
          <w:ilvl w:val="1"/>
          <w:numId w:val="15"/>
        </w:numPr>
        <w:spacing w:after="200"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84" w:name="_Toc392155965"/>
      <w:proofErr w:type="gramStart"/>
      <w:r w:rsidRPr="001D269F">
        <w:rPr>
          <w:rFonts w:asciiTheme="minorHAnsi" w:hAnsiTheme="minorHAnsi"/>
          <w:b/>
          <w:sz w:val="24"/>
          <w:szCs w:val="24"/>
        </w:rPr>
        <w:t>Rövid távon</w:t>
      </w:r>
      <w:bookmarkEnd w:id="84"/>
      <w:proofErr w:type="gramEnd"/>
    </w:p>
    <w:p w:rsidR="00D770A3" w:rsidRPr="001D269F" w:rsidRDefault="00D770A3" w:rsidP="00D770A3">
      <w:pPr>
        <w:pStyle w:val="Listaszerbekezds"/>
        <w:ind w:left="1364"/>
        <w:jc w:val="both"/>
        <w:outlineLvl w:val="1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24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85" w:name="_Toc392155966"/>
      <w:r w:rsidRPr="001D269F">
        <w:rPr>
          <w:rFonts w:asciiTheme="minorHAnsi" w:hAnsiTheme="minorHAnsi"/>
          <w:sz w:val="24"/>
          <w:szCs w:val="24"/>
        </w:rPr>
        <w:t>A költségvetés tervezés további megalapozása – az intézményi terv és tény adatok összehasonlítsa, a kiugró tételek, változások indoklása</w:t>
      </w:r>
      <w:bookmarkEnd w:id="85"/>
    </w:p>
    <w:p w:rsidR="00D770A3" w:rsidRPr="001D269F" w:rsidRDefault="00E51761" w:rsidP="0076609C">
      <w:pPr>
        <w:pStyle w:val="Listaszerbekezds"/>
        <w:numPr>
          <w:ilvl w:val="0"/>
          <w:numId w:val="24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86" w:name="_Toc392155967"/>
      <w:r>
        <w:rPr>
          <w:rFonts w:asciiTheme="minorHAnsi" w:hAnsiTheme="minorHAnsi"/>
          <w:sz w:val="24"/>
          <w:szCs w:val="24"/>
        </w:rPr>
        <w:t xml:space="preserve">Likviditás kezelés rendszerének továbbfejlesztése </w:t>
      </w:r>
      <w:bookmarkEnd w:id="86"/>
    </w:p>
    <w:p w:rsidR="00D770A3" w:rsidRPr="001D269F" w:rsidRDefault="00D770A3" w:rsidP="0076609C">
      <w:pPr>
        <w:pStyle w:val="Listaszerbekezds"/>
        <w:numPr>
          <w:ilvl w:val="0"/>
          <w:numId w:val="24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87" w:name="_Toc392155968"/>
      <w:r w:rsidRPr="001D269F">
        <w:rPr>
          <w:rFonts w:asciiTheme="minorHAnsi" w:hAnsiTheme="minorHAnsi"/>
          <w:sz w:val="24"/>
          <w:szCs w:val="24"/>
        </w:rPr>
        <w:t>A kötelezettségvállalások szakmai kontrolljának megvalósítása</w:t>
      </w:r>
      <w:bookmarkEnd w:id="87"/>
    </w:p>
    <w:p w:rsidR="00D770A3" w:rsidRPr="001D269F" w:rsidRDefault="00D770A3" w:rsidP="0076609C">
      <w:pPr>
        <w:pStyle w:val="Listaszerbekezds"/>
        <w:numPr>
          <w:ilvl w:val="0"/>
          <w:numId w:val="24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88" w:name="_Toc392155969"/>
      <w:r w:rsidRPr="001D269F">
        <w:rPr>
          <w:rFonts w:asciiTheme="minorHAnsi" w:hAnsiTheme="minorHAnsi"/>
          <w:sz w:val="24"/>
          <w:szCs w:val="24"/>
        </w:rPr>
        <w:t>Azonos típusú beszerzések központosítása, a kötelezettségvállalások számának csökkentése, hatékonyság növelése</w:t>
      </w:r>
      <w:bookmarkEnd w:id="88"/>
    </w:p>
    <w:p w:rsidR="00D770A3" w:rsidRPr="001D269F" w:rsidRDefault="00D770A3" w:rsidP="0076609C">
      <w:pPr>
        <w:pStyle w:val="Listaszerbekezds"/>
        <w:numPr>
          <w:ilvl w:val="0"/>
          <w:numId w:val="24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89" w:name="_Toc392155970"/>
      <w:r w:rsidRPr="001D269F">
        <w:rPr>
          <w:rFonts w:asciiTheme="minorHAnsi" w:hAnsiTheme="minorHAnsi"/>
          <w:sz w:val="24"/>
          <w:szCs w:val="24"/>
        </w:rPr>
        <w:lastRenderedPageBreak/>
        <w:t>Az önkormányzati intézmények engedélyezett létszámának és munkaköreinek felülvizsgálata a feladatellátással összefüggésben</w:t>
      </w:r>
      <w:bookmarkEnd w:id="89"/>
    </w:p>
    <w:p w:rsidR="00D770A3" w:rsidRPr="001D269F" w:rsidRDefault="00D770A3" w:rsidP="0076609C">
      <w:pPr>
        <w:pStyle w:val="Listaszerbekezds"/>
        <w:numPr>
          <w:ilvl w:val="0"/>
          <w:numId w:val="24"/>
        </w:numPr>
        <w:spacing w:after="20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0" w:name="_Toc392155971"/>
      <w:r w:rsidRPr="001D269F">
        <w:rPr>
          <w:rFonts w:asciiTheme="minorHAnsi" w:hAnsiTheme="minorHAnsi"/>
          <w:sz w:val="24"/>
          <w:szCs w:val="24"/>
        </w:rPr>
        <w:t>Az intézményi feladatok projekt szemléletben való kezelése</w:t>
      </w:r>
      <w:bookmarkEnd w:id="90"/>
    </w:p>
    <w:p w:rsidR="00D770A3" w:rsidRPr="001D269F" w:rsidRDefault="00D770A3" w:rsidP="0076609C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1" w:name="_Toc392155972"/>
      <w:r w:rsidRPr="001D269F">
        <w:rPr>
          <w:rFonts w:asciiTheme="minorHAnsi" w:hAnsiTheme="minorHAnsi"/>
          <w:sz w:val="24"/>
          <w:szCs w:val="24"/>
        </w:rPr>
        <w:t>A Kerületgazda szolgáltatás-profiljának bővítése piacképes szolgáltatásokkal</w:t>
      </w:r>
      <w:bookmarkEnd w:id="91"/>
    </w:p>
    <w:p w:rsidR="00D770A3" w:rsidRPr="001D269F" w:rsidRDefault="00D770A3" w:rsidP="0076609C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2" w:name="_Toc392155973"/>
      <w:r w:rsidRPr="001D269F">
        <w:rPr>
          <w:rFonts w:asciiTheme="minorHAnsi" w:hAnsiTheme="minorHAnsi"/>
          <w:sz w:val="24"/>
          <w:szCs w:val="24"/>
        </w:rPr>
        <w:t>A Gamesz gazdasági szervezetének megerősítése, létszámának bővítése az ellátott feladatok mennyiségéhez igazítottan</w:t>
      </w:r>
      <w:bookmarkEnd w:id="92"/>
    </w:p>
    <w:p w:rsidR="00D770A3" w:rsidRPr="001D269F" w:rsidRDefault="00D770A3" w:rsidP="0076609C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3" w:name="_Toc392155974"/>
      <w:r w:rsidRPr="001D269F">
        <w:rPr>
          <w:rFonts w:asciiTheme="minorHAnsi" w:hAnsiTheme="minorHAnsi"/>
          <w:sz w:val="24"/>
          <w:szCs w:val="24"/>
        </w:rPr>
        <w:t>Intézményi gazdálkodási rendszer kialakítása, egységes pénzügyi, számviteli rendszer, elektronikus dokumentumkezelés megvalósítása</w:t>
      </w:r>
      <w:bookmarkEnd w:id="93"/>
    </w:p>
    <w:p w:rsidR="00D770A3" w:rsidRPr="001D269F" w:rsidRDefault="00D770A3" w:rsidP="0076609C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4" w:name="_Toc392155975"/>
      <w:r w:rsidRPr="001D269F">
        <w:rPr>
          <w:rFonts w:asciiTheme="minorHAnsi" w:hAnsiTheme="minorHAnsi"/>
          <w:sz w:val="24"/>
          <w:szCs w:val="24"/>
        </w:rPr>
        <w:t>A párhuzamos intézményi munkavégzésből adódó létszámtartalékok feltárása</w:t>
      </w:r>
      <w:bookmarkEnd w:id="94"/>
    </w:p>
    <w:p w:rsidR="00D770A3" w:rsidRPr="001D269F" w:rsidRDefault="00D770A3" w:rsidP="0076609C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5" w:name="_Toc392155976"/>
      <w:r w:rsidRPr="001D269F">
        <w:rPr>
          <w:rFonts w:asciiTheme="minorHAnsi" w:hAnsiTheme="minorHAnsi"/>
          <w:sz w:val="24"/>
          <w:szCs w:val="24"/>
        </w:rPr>
        <w:t>A pályázati források bevonásának megtartása</w:t>
      </w:r>
      <w:bookmarkEnd w:id="95"/>
    </w:p>
    <w:p w:rsidR="00D770A3" w:rsidRPr="00E51761" w:rsidRDefault="00D770A3" w:rsidP="0076609C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96" w:name="_Toc392155977"/>
      <w:r w:rsidRPr="00E51761">
        <w:rPr>
          <w:rFonts w:asciiTheme="minorHAnsi" w:hAnsiTheme="minorHAnsi"/>
          <w:sz w:val="24"/>
          <w:szCs w:val="24"/>
        </w:rPr>
        <w:t>Számlavezető hitelintézet versenyeztetése, az önkormányzat számára kedvezőbb kondíciók elérése érdekében</w:t>
      </w:r>
      <w:bookmarkEnd w:id="96"/>
    </w:p>
    <w:p w:rsidR="00D770A3" w:rsidRPr="001D269F" w:rsidRDefault="00D770A3" w:rsidP="00D770A3">
      <w:pPr>
        <w:pStyle w:val="Listaszerbekezds"/>
        <w:autoSpaceDE w:val="0"/>
        <w:autoSpaceDN w:val="0"/>
        <w:adjustRightInd w:val="0"/>
        <w:jc w:val="both"/>
        <w:outlineLvl w:val="2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76609C">
      <w:pPr>
        <w:pStyle w:val="Listaszerbekezds"/>
        <w:numPr>
          <w:ilvl w:val="1"/>
          <w:numId w:val="15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97" w:name="_Toc392155978"/>
      <w:proofErr w:type="gramStart"/>
      <w:r w:rsidRPr="001D269F">
        <w:rPr>
          <w:rFonts w:asciiTheme="minorHAnsi" w:hAnsiTheme="minorHAnsi"/>
          <w:b/>
          <w:sz w:val="24"/>
          <w:szCs w:val="24"/>
        </w:rPr>
        <w:t>Közép távon</w:t>
      </w:r>
      <w:bookmarkEnd w:id="97"/>
      <w:proofErr w:type="gramEnd"/>
    </w:p>
    <w:p w:rsidR="00D770A3" w:rsidRPr="001D269F" w:rsidRDefault="00D770A3" w:rsidP="00D770A3">
      <w:pPr>
        <w:pStyle w:val="Listaszerbekezds"/>
        <w:autoSpaceDE w:val="0"/>
        <w:autoSpaceDN w:val="0"/>
        <w:adjustRightInd w:val="0"/>
        <w:ind w:left="1364"/>
        <w:jc w:val="both"/>
        <w:outlineLvl w:val="1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D770A3">
      <w:pPr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t>A Kerületgazda és a Gamesz szervezeti átalakítására, tevékenységeinek racionalizálására, hatékonyságuk, szabályozottságuk növelésére három lehetséges alternatívát mutatunk be: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b/>
          <w:sz w:val="24"/>
        </w:rPr>
      </w:pPr>
    </w:p>
    <w:p w:rsidR="00D770A3" w:rsidRPr="001D269F" w:rsidRDefault="00D770A3" w:rsidP="000F0C9B">
      <w:pPr>
        <w:pStyle w:val="Listaszerbekezds"/>
        <w:numPr>
          <w:ilvl w:val="0"/>
          <w:numId w:val="25"/>
        </w:numPr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Nem történik intézményi átalakítás, csak a feladatok racionalizálása és a közös székhely kialakítása valósul meg</w:t>
      </w:r>
    </w:p>
    <w:p w:rsidR="00D770A3" w:rsidRPr="001D269F" w:rsidRDefault="00D770A3" w:rsidP="000F0C9B">
      <w:pPr>
        <w:pStyle w:val="Listaszerbekezds"/>
        <w:numPr>
          <w:ilvl w:val="0"/>
          <w:numId w:val="25"/>
        </w:numPr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Intézmény átalakítás a Kerületgazdának a Gameszből való kiválásával, gazdasági szervezet felállításával</w:t>
      </w:r>
    </w:p>
    <w:p w:rsidR="00D770A3" w:rsidRPr="001D269F" w:rsidRDefault="00D770A3" w:rsidP="000F0C9B">
      <w:pPr>
        <w:pStyle w:val="Listaszerbekezds"/>
        <w:numPr>
          <w:ilvl w:val="0"/>
          <w:numId w:val="25"/>
        </w:numPr>
        <w:autoSpaceDE w:val="0"/>
        <w:autoSpaceDN w:val="0"/>
        <w:adjustRightInd w:val="0"/>
        <w:spacing w:line="276" w:lineRule="auto"/>
        <w:ind w:left="709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A Gamesz és a Kerületgazda intézményi integrációja</w:t>
      </w:r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0"/>
          <w:numId w:val="26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98" w:name="_Toc392155979"/>
      <w:r w:rsidRPr="001D269F">
        <w:rPr>
          <w:rFonts w:asciiTheme="minorHAnsi" w:hAnsiTheme="minorHAnsi"/>
          <w:b/>
          <w:sz w:val="24"/>
          <w:szCs w:val="24"/>
        </w:rPr>
        <w:t>A Kerületgazda gazdálkodási formájának megtartása mellett feladatai egy részének átcsoportosítása a Gamesz-be, illetve egyes településüzemeltetési feladatoknak a Gameszből a Kerületgazdához való csoportosítása</w:t>
      </w:r>
      <w:bookmarkEnd w:id="98"/>
    </w:p>
    <w:p w:rsidR="00D770A3" w:rsidRPr="001D269F" w:rsidRDefault="00D770A3" w:rsidP="00D770A3">
      <w:pPr>
        <w:pStyle w:val="Listaszerbekezds"/>
        <w:autoSpaceDE w:val="0"/>
        <w:autoSpaceDN w:val="0"/>
        <w:adjustRightInd w:val="0"/>
        <w:ind w:left="644"/>
        <w:jc w:val="both"/>
        <w:outlineLvl w:val="2"/>
        <w:rPr>
          <w:rFonts w:asciiTheme="minorHAnsi" w:hAnsiTheme="minorHAnsi"/>
          <w:b/>
          <w:sz w:val="24"/>
          <w:szCs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A Kerületgazda részére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iskolák működtetésével összefüggő feladatai ellátáshoz szükséges személyi-tárgyi feltételeket az önkormányzat biztosította, ugyanakkor a feladatok átadása során a szakmai és hatékonysági szempontokat nem vették teljes mértékben figyelembe. 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Ebből adódóan –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alapító okirat szerint - a Kerületgazda és a Gamesz is ellát étkeztetési feladatokat, valamint egyes település üzemeltetési feladatokat a II/1. </w:t>
      </w:r>
      <w:proofErr w:type="gramStart"/>
      <w:r w:rsidRPr="001D269F">
        <w:rPr>
          <w:rFonts w:asciiTheme="minorHAnsi" w:hAnsiTheme="minorHAnsi"/>
          <w:sz w:val="24"/>
        </w:rPr>
        <w:t>pontban</w:t>
      </w:r>
      <w:proofErr w:type="gramEnd"/>
      <w:r w:rsidRPr="001D269F">
        <w:rPr>
          <w:rFonts w:asciiTheme="minorHAnsi" w:hAnsiTheme="minorHAnsi"/>
          <w:sz w:val="24"/>
        </w:rPr>
        <w:t xml:space="preserve"> bemutatott ábra alapján. A hivatkozott ábrán jelöltük a párhuzamos feladatokat, valamint azoknak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intézményekbe történő átcsoportosítási javaslatát.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0F0C9B" w:rsidRDefault="000F0C9B" w:rsidP="00D770A3">
      <w:pPr>
        <w:autoSpaceDE w:val="0"/>
        <w:autoSpaceDN w:val="0"/>
        <w:adjustRightInd w:val="0"/>
        <w:ind w:left="360"/>
        <w:rPr>
          <w:rFonts w:asciiTheme="minorHAnsi" w:hAnsiTheme="minorHAnsi"/>
          <w:b/>
          <w:sz w:val="24"/>
        </w:rPr>
      </w:pPr>
    </w:p>
    <w:p w:rsidR="00D770A3" w:rsidRPr="001D269F" w:rsidRDefault="00D770A3" w:rsidP="004E0BFE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  <w:r w:rsidRPr="001D269F">
        <w:rPr>
          <w:rFonts w:asciiTheme="minorHAnsi" w:hAnsiTheme="minorHAnsi"/>
          <w:b/>
          <w:sz w:val="24"/>
        </w:rPr>
        <w:lastRenderedPageBreak/>
        <w:t>A feladat racionalizálás és a közös székhely előnyei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noProof/>
          <w:lang w:val="hu-HU" w:eastAsia="hu-HU"/>
        </w:rPr>
        <w:drawing>
          <wp:inline distT="0" distB="0" distL="0" distR="0" wp14:anchorId="62A15455" wp14:editId="622D3A7C">
            <wp:extent cx="5486400" cy="2438400"/>
            <wp:effectExtent l="0" t="0" r="76200" b="0"/>
            <wp:docPr id="9" name="Diagram 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</wp:inline>
        </w:drawing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1D269F" w:rsidRDefault="00D770A3" w:rsidP="0076609C">
      <w:pPr>
        <w:pStyle w:val="Listaszerbekezds"/>
        <w:numPr>
          <w:ilvl w:val="1"/>
          <w:numId w:val="9"/>
        </w:numPr>
        <w:autoSpaceDE w:val="0"/>
        <w:autoSpaceDN w:val="0"/>
        <w:adjustRightInd w:val="0"/>
        <w:spacing w:line="276" w:lineRule="auto"/>
        <w:ind w:left="851" w:hanging="567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99" w:name="_Toc392155980"/>
      <w:r w:rsidRPr="001D269F">
        <w:rPr>
          <w:rFonts w:asciiTheme="minorHAnsi" w:hAnsiTheme="minorHAnsi"/>
          <w:b/>
          <w:sz w:val="24"/>
          <w:szCs w:val="24"/>
        </w:rPr>
        <w:t>A Kerületgazda intézményben önálló gazdasági szervezet felállítása, gazdálkodási formája ennek megfelelő átsorolása, Gameszből történő kiszervezése, részére vállalkozás</w:t>
      </w:r>
      <w:r w:rsidR="001D269F" w:rsidRPr="001D269F">
        <w:rPr>
          <w:rFonts w:asciiTheme="minorHAnsi" w:hAnsiTheme="minorHAnsi"/>
          <w:b/>
          <w:sz w:val="24"/>
          <w:szCs w:val="24"/>
        </w:rPr>
        <w:t>A</w:t>
      </w:r>
      <w:r w:rsidRPr="001D269F">
        <w:rPr>
          <w:rFonts w:asciiTheme="minorHAnsi" w:hAnsiTheme="minorHAnsi"/>
          <w:b/>
          <w:sz w:val="24"/>
          <w:szCs w:val="24"/>
        </w:rPr>
        <w:t>i tevékenység engedélyezése</w:t>
      </w:r>
      <w:bookmarkEnd w:id="99"/>
    </w:p>
    <w:p w:rsidR="00D770A3" w:rsidRPr="001D269F" w:rsidRDefault="00D770A3" w:rsidP="00D770A3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államháztartásról szóló törvény végrehajtásáról szóló 368/2011. (XII.31.) Kormányrendelet (Ávr.) 8. § (4) bekezdése szerint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irányító szerv dönthet arról, hogy a közfeladat terjedelme, az ügyfélforgalom volumene, az alaptevékenység ellátását támogató szellemi és fizikai tevékenységet végző szervezeti egységek működtetése alapján a Kerületgazda intézmény feladatellátásához gazdasági szervezetet hoz létre.</w:t>
      </w:r>
    </w:p>
    <w:p w:rsidR="00D770A3" w:rsidRPr="001D269F" w:rsidRDefault="00D770A3" w:rsidP="00D770A3">
      <w:pPr>
        <w:pStyle w:val="Listaszerbekezds"/>
        <w:autoSpaceDE w:val="0"/>
        <w:autoSpaceDN w:val="0"/>
        <w:adjustRightInd w:val="0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 xml:space="preserve">Álláspontunk szerint a Kerületgazda költségvetésének nagysága, a hozzá rendelt feladatok, és </w:t>
      </w:r>
      <w:proofErr w:type="gramStart"/>
      <w:r w:rsidRPr="001D269F">
        <w:rPr>
          <w:rFonts w:asciiTheme="minorHAnsi" w:hAnsiTheme="minorHAnsi"/>
          <w:sz w:val="24"/>
        </w:rPr>
        <w:t>az</w:t>
      </w:r>
      <w:proofErr w:type="gramEnd"/>
      <w:r w:rsidRPr="001D269F">
        <w:rPr>
          <w:rFonts w:asciiTheme="minorHAnsi" w:hAnsiTheme="minorHAnsi"/>
          <w:sz w:val="24"/>
        </w:rPr>
        <w:t xml:space="preserve"> azzal összefüggő létszám és bér, valamint az ellátott feladatok mennyisége alapján a Kerületgazda intézmény jelenlegi működtetése nem hatékony, nem gazdaságos, és szabályo</w:t>
      </w:r>
      <w:r w:rsidR="00EC46F8">
        <w:rPr>
          <w:rFonts w:asciiTheme="minorHAnsi" w:hAnsiTheme="minorHAnsi"/>
          <w:sz w:val="24"/>
        </w:rPr>
        <w:t>zottság</w:t>
      </w:r>
      <w:r w:rsidRPr="001D269F">
        <w:rPr>
          <w:rFonts w:asciiTheme="minorHAnsi" w:hAnsiTheme="minorHAnsi"/>
          <w:sz w:val="24"/>
        </w:rPr>
        <w:t xml:space="preserve"> tekintetében is aggályos. </w:t>
      </w:r>
    </w:p>
    <w:p w:rsidR="00D770A3" w:rsidRPr="001D269F" w:rsidRDefault="00D770A3" w:rsidP="00D770A3">
      <w:pPr>
        <w:autoSpaceDE w:val="0"/>
        <w:autoSpaceDN w:val="0"/>
        <w:adjustRightInd w:val="0"/>
        <w:ind w:left="284"/>
        <w:rPr>
          <w:rFonts w:asciiTheme="minorHAnsi" w:hAnsiTheme="minorHAnsi"/>
          <w:sz w:val="24"/>
        </w:rPr>
      </w:pPr>
    </w:p>
    <w:p w:rsidR="00D770A3" w:rsidRPr="000F0C9B" w:rsidRDefault="00D770A3" w:rsidP="000F0C9B">
      <w:pPr>
        <w:rPr>
          <w:rFonts w:asciiTheme="minorHAnsi" w:hAnsiTheme="minorHAnsi"/>
          <w:sz w:val="24"/>
        </w:rPr>
      </w:pPr>
      <w:r w:rsidRPr="000F0C9B">
        <w:rPr>
          <w:rFonts w:asciiTheme="minorHAnsi" w:hAnsiTheme="minorHAnsi"/>
          <w:sz w:val="24"/>
        </w:rPr>
        <w:t xml:space="preserve">A Kerületgazda önálló gazdasági szervezettel történő megerősítése, és a Gameszből való kiválása esetén javasoljuk </w:t>
      </w:r>
      <w:proofErr w:type="gramStart"/>
      <w:r w:rsidRPr="000F0C9B">
        <w:rPr>
          <w:rFonts w:asciiTheme="minorHAnsi" w:hAnsiTheme="minorHAnsi"/>
          <w:sz w:val="24"/>
        </w:rPr>
        <w:t>az</w:t>
      </w:r>
      <w:proofErr w:type="gramEnd"/>
      <w:r w:rsidRPr="000F0C9B">
        <w:rPr>
          <w:rFonts w:asciiTheme="minorHAnsi" w:hAnsiTheme="minorHAnsi"/>
          <w:sz w:val="24"/>
        </w:rPr>
        <w:t xml:space="preserve"> intézmény részére a </w:t>
      </w:r>
      <w:r w:rsidRPr="000F0C9B">
        <w:rPr>
          <w:rFonts w:asciiTheme="minorHAnsi" w:hAnsiTheme="minorHAnsi"/>
          <w:b/>
          <w:sz w:val="24"/>
        </w:rPr>
        <w:t>vállalkozási tevékenység</w:t>
      </w:r>
      <w:r w:rsidRPr="000F0C9B">
        <w:rPr>
          <w:rFonts w:asciiTheme="minorHAnsi" w:hAnsiTheme="minorHAnsi"/>
          <w:sz w:val="24"/>
        </w:rPr>
        <w:t xml:space="preserve"> alapító okirat szerinti </w:t>
      </w:r>
      <w:r w:rsidRPr="000F0C9B">
        <w:rPr>
          <w:rFonts w:asciiTheme="minorHAnsi" w:hAnsiTheme="minorHAnsi"/>
          <w:b/>
          <w:sz w:val="24"/>
        </w:rPr>
        <w:t>engedélyezését</w:t>
      </w:r>
      <w:r w:rsidRPr="000F0C9B">
        <w:rPr>
          <w:rFonts w:asciiTheme="minorHAnsi" w:hAnsiTheme="minorHAnsi"/>
          <w:sz w:val="24"/>
        </w:rPr>
        <w:t xml:space="preserve"> az alapfeladatok veszélyeztetése nélkül, a szabad kapacitások kihasználása révén.</w:t>
      </w:r>
    </w:p>
    <w:p w:rsidR="00D770A3" w:rsidRPr="001D269F" w:rsidRDefault="00D770A3" w:rsidP="00D770A3">
      <w:pPr>
        <w:pStyle w:val="Listaszerbekezds"/>
        <w:ind w:left="284"/>
        <w:jc w:val="both"/>
        <w:rPr>
          <w:rFonts w:asciiTheme="minorHAnsi" w:hAnsiTheme="minorHAnsi"/>
          <w:sz w:val="24"/>
          <w:szCs w:val="24"/>
        </w:rPr>
      </w:pPr>
    </w:p>
    <w:p w:rsidR="00D770A3" w:rsidRPr="001D269F" w:rsidRDefault="00D770A3" w:rsidP="000F0C9B">
      <w:pPr>
        <w:pStyle w:val="Listaszerbekezds"/>
        <w:numPr>
          <w:ilvl w:val="1"/>
          <w:numId w:val="9"/>
        </w:numPr>
        <w:autoSpaceDE w:val="0"/>
        <w:autoSpaceDN w:val="0"/>
        <w:adjustRightInd w:val="0"/>
        <w:spacing w:line="276" w:lineRule="auto"/>
        <w:ind w:left="851" w:hanging="567"/>
        <w:contextualSpacing/>
        <w:jc w:val="both"/>
        <w:rPr>
          <w:rFonts w:asciiTheme="minorHAnsi" w:hAnsiTheme="minorHAnsi"/>
          <w:b/>
          <w:sz w:val="24"/>
          <w:szCs w:val="24"/>
        </w:rPr>
      </w:pPr>
      <w:bookmarkStart w:id="100" w:name="_Toc392155981"/>
      <w:r w:rsidRPr="001D269F">
        <w:rPr>
          <w:rFonts w:asciiTheme="minorHAnsi" w:hAnsiTheme="minorHAnsi"/>
          <w:b/>
          <w:sz w:val="24"/>
          <w:szCs w:val="24"/>
        </w:rPr>
        <w:t>Kerületgazda és a Gamesz egy önálló intézménybe történő összevonása</w:t>
      </w:r>
      <w:bookmarkEnd w:id="100"/>
    </w:p>
    <w:p w:rsidR="000F0C9B" w:rsidRDefault="000F0C9B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</w:p>
    <w:p w:rsidR="00D770A3" w:rsidRPr="001D269F" w:rsidRDefault="00D770A3" w:rsidP="000F0C9B">
      <w:pPr>
        <w:autoSpaceDE w:val="0"/>
        <w:autoSpaceDN w:val="0"/>
        <w:adjustRightInd w:val="0"/>
        <w:rPr>
          <w:rFonts w:asciiTheme="minorHAnsi" w:hAnsiTheme="minorHAnsi"/>
          <w:sz w:val="24"/>
        </w:rPr>
      </w:pPr>
      <w:r w:rsidRPr="001D269F">
        <w:rPr>
          <w:rFonts w:asciiTheme="minorHAnsi" w:hAnsiTheme="minorHAnsi"/>
          <w:sz w:val="24"/>
        </w:rPr>
        <w:t>A két szervezet összevonásával az intézményüzemeltetési szakmai és a pénzügyi-gazdasági szakmai feladatok ellátása egy intézményben összpontosulva, központilag hatékonyan, gazdaságosan, és szabályozott körülmények között</w:t>
      </w:r>
      <w:proofErr w:type="gramStart"/>
      <w:r w:rsidRPr="001D269F">
        <w:rPr>
          <w:rFonts w:asciiTheme="minorHAnsi" w:hAnsiTheme="minorHAnsi"/>
          <w:sz w:val="24"/>
        </w:rPr>
        <w:t>,megtakarítást</w:t>
      </w:r>
      <w:proofErr w:type="gramEnd"/>
      <w:r w:rsidRPr="001D269F">
        <w:rPr>
          <w:rFonts w:asciiTheme="minorHAnsi" w:hAnsiTheme="minorHAnsi"/>
          <w:sz w:val="24"/>
        </w:rPr>
        <w:t xml:space="preserve"> eredményezve történne.</w:t>
      </w:r>
    </w:p>
    <w:p w:rsidR="00D770A3" w:rsidRPr="001D269F" w:rsidRDefault="00D770A3" w:rsidP="00FD70C8">
      <w:pPr>
        <w:spacing w:after="240"/>
        <w:ind w:firstLine="708"/>
        <w:rPr>
          <w:rFonts w:asciiTheme="minorHAnsi" w:hAnsiTheme="minorHAnsi"/>
          <w:b/>
          <w:sz w:val="24"/>
        </w:rPr>
      </w:pPr>
      <w:bookmarkStart w:id="101" w:name="_Toc392155982"/>
      <w:r w:rsidRPr="001D269F">
        <w:rPr>
          <w:rFonts w:asciiTheme="minorHAnsi" w:hAnsiTheme="minorHAnsi"/>
          <w:b/>
          <w:sz w:val="24"/>
        </w:rPr>
        <w:lastRenderedPageBreak/>
        <w:t>3. Hosszú távon</w:t>
      </w:r>
      <w:bookmarkEnd w:id="101"/>
    </w:p>
    <w:p w:rsidR="00D770A3" w:rsidRPr="001D269F" w:rsidRDefault="00D770A3" w:rsidP="0076609C">
      <w:pPr>
        <w:pStyle w:val="Listaszerbekezds"/>
        <w:numPr>
          <w:ilvl w:val="0"/>
          <w:numId w:val="27"/>
        </w:numPr>
        <w:spacing w:after="240"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bookmarkStart w:id="102" w:name="_Toc392155983"/>
      <w:r w:rsidRPr="001D269F">
        <w:rPr>
          <w:rFonts w:asciiTheme="minorHAnsi" w:hAnsiTheme="minorHAnsi"/>
          <w:sz w:val="24"/>
          <w:szCs w:val="24"/>
        </w:rPr>
        <w:t xml:space="preserve">A </w:t>
      </w:r>
      <w:r w:rsidRPr="001D269F">
        <w:rPr>
          <w:rFonts w:asciiTheme="minorHAnsi" w:hAnsiTheme="minorHAnsi"/>
          <w:b/>
          <w:sz w:val="24"/>
          <w:szCs w:val="24"/>
        </w:rPr>
        <w:t xml:space="preserve">dologi kiadások körére a </w:t>
      </w:r>
      <w:proofErr w:type="gramStart"/>
      <w:r w:rsidRPr="001D269F">
        <w:rPr>
          <w:rFonts w:asciiTheme="minorHAnsi" w:hAnsiTheme="minorHAnsi"/>
          <w:b/>
          <w:sz w:val="24"/>
          <w:szCs w:val="24"/>
        </w:rPr>
        <w:t>null</w:t>
      </w:r>
      <w:proofErr w:type="gramEnd"/>
      <w:r w:rsidRPr="001D269F">
        <w:rPr>
          <w:rFonts w:asciiTheme="minorHAnsi" w:hAnsiTheme="minorHAnsi"/>
          <w:b/>
          <w:sz w:val="24"/>
          <w:szCs w:val="24"/>
        </w:rPr>
        <w:t>-bázisú tervezés kidolgozása</w:t>
      </w:r>
      <w:bookmarkEnd w:id="102"/>
    </w:p>
    <w:p w:rsidR="00D770A3" w:rsidRPr="001D269F" w:rsidRDefault="00D770A3" w:rsidP="00D770A3">
      <w:pPr>
        <w:pStyle w:val="Listaszerbekezds"/>
        <w:jc w:val="both"/>
        <w:outlineLvl w:val="2"/>
        <w:rPr>
          <w:rFonts w:asciiTheme="minorHAnsi" w:hAnsiTheme="minorHAnsi"/>
          <w:sz w:val="24"/>
          <w:szCs w:val="24"/>
        </w:rPr>
      </w:pPr>
    </w:p>
    <w:p w:rsidR="00D770A3" w:rsidRPr="00750F3C" w:rsidRDefault="00D770A3" w:rsidP="00750F3C">
      <w:pPr>
        <w:rPr>
          <w:rFonts w:asciiTheme="minorHAnsi" w:hAnsiTheme="minorHAnsi"/>
          <w:sz w:val="24"/>
        </w:rPr>
      </w:pPr>
      <w:proofErr w:type="gramStart"/>
      <w:r w:rsidRPr="00750F3C">
        <w:rPr>
          <w:rFonts w:asciiTheme="minorHAnsi" w:hAnsiTheme="minorHAnsi"/>
          <w:sz w:val="24"/>
        </w:rPr>
        <w:t>Az</w:t>
      </w:r>
      <w:proofErr w:type="gramEnd"/>
      <w:r w:rsidRPr="00750F3C">
        <w:rPr>
          <w:rFonts w:asciiTheme="minorHAnsi" w:hAnsiTheme="minorHAnsi"/>
          <w:sz w:val="24"/>
        </w:rPr>
        <w:t xml:space="preserve"> önkormányzat valamennyi kötelező szakmai feladata tekintetében javasolt kidolgozni a null-bázisú tervezés elveit, követelményeit, gyakorlatát.</w:t>
      </w:r>
    </w:p>
    <w:p w:rsidR="00D770A3" w:rsidRPr="001D269F" w:rsidRDefault="00D770A3" w:rsidP="00D770A3">
      <w:pPr>
        <w:pStyle w:val="Listaszerbekezds"/>
        <w:jc w:val="both"/>
        <w:rPr>
          <w:rFonts w:asciiTheme="minorHAnsi" w:hAnsiTheme="minorHAnsi"/>
          <w:sz w:val="24"/>
          <w:szCs w:val="24"/>
        </w:rPr>
      </w:pPr>
    </w:p>
    <w:p w:rsidR="00D770A3" w:rsidRPr="00750F3C" w:rsidRDefault="00D770A3" w:rsidP="0076609C">
      <w:pPr>
        <w:pStyle w:val="Listaszerbekezds"/>
        <w:numPr>
          <w:ilvl w:val="0"/>
          <w:numId w:val="27"/>
        </w:numPr>
        <w:spacing w:after="200" w:line="276" w:lineRule="auto"/>
        <w:contextualSpacing/>
        <w:rPr>
          <w:rFonts w:asciiTheme="minorHAnsi" w:hAnsiTheme="minorHAnsi"/>
          <w:b/>
          <w:sz w:val="24"/>
          <w:szCs w:val="24"/>
        </w:rPr>
      </w:pPr>
      <w:bookmarkStart w:id="103" w:name="_Toc392155984"/>
      <w:r w:rsidRPr="001D269F">
        <w:rPr>
          <w:rFonts w:asciiTheme="minorHAnsi" w:hAnsiTheme="minorHAnsi"/>
          <w:sz w:val="24"/>
          <w:szCs w:val="24"/>
        </w:rPr>
        <w:t xml:space="preserve">Az intézményi és munkahelyi étkeztetés ellátására </w:t>
      </w:r>
      <w:r w:rsidRPr="00750F3C">
        <w:rPr>
          <w:rFonts w:asciiTheme="minorHAnsi" w:hAnsiTheme="minorHAnsi"/>
          <w:b/>
          <w:sz w:val="24"/>
          <w:szCs w:val="24"/>
        </w:rPr>
        <w:t>saját ön</w:t>
      </w:r>
      <w:r w:rsidR="000F0C9B" w:rsidRPr="00750F3C">
        <w:rPr>
          <w:rFonts w:asciiTheme="minorHAnsi" w:hAnsiTheme="minorHAnsi"/>
          <w:b/>
          <w:sz w:val="24"/>
          <w:szCs w:val="24"/>
        </w:rPr>
        <w:t>kormányzati intézmény létrehozás</w:t>
      </w:r>
      <w:r w:rsidRPr="00750F3C">
        <w:rPr>
          <w:rFonts w:asciiTheme="minorHAnsi" w:hAnsiTheme="minorHAnsi"/>
          <w:b/>
          <w:sz w:val="24"/>
          <w:szCs w:val="24"/>
        </w:rPr>
        <w:t>a</w:t>
      </w:r>
      <w:bookmarkEnd w:id="103"/>
    </w:p>
    <w:p w:rsidR="00A01D0A" w:rsidRPr="00750F3C" w:rsidRDefault="00D770A3" w:rsidP="00750F3C">
      <w:pPr>
        <w:rPr>
          <w:rFonts w:asciiTheme="minorHAnsi" w:hAnsiTheme="minorHAnsi"/>
          <w:sz w:val="24"/>
        </w:rPr>
      </w:pPr>
      <w:proofErr w:type="gramStart"/>
      <w:r w:rsidRPr="00750F3C">
        <w:rPr>
          <w:rFonts w:asciiTheme="minorHAnsi" w:hAnsiTheme="minorHAnsi"/>
          <w:sz w:val="24"/>
        </w:rPr>
        <w:t>Az</w:t>
      </w:r>
      <w:proofErr w:type="gramEnd"/>
      <w:r w:rsidRPr="00750F3C">
        <w:rPr>
          <w:rFonts w:asciiTheme="minorHAnsi" w:hAnsiTheme="minorHAnsi"/>
          <w:sz w:val="24"/>
        </w:rPr>
        <w:t xml:space="preserve"> önkormányzati munkahelyi és intézményi étkeztetés megvalósítása álláspontunk szerint az önkormányzat által fenntartott és működtetett saját konyha olcsóbb, és jobb minőségű és mennyiségű élelmezés biztosítására képes, mint a külső szolgáltató által biztosított élelmezés.</w:t>
      </w:r>
    </w:p>
    <w:p w:rsidR="00A01D0A" w:rsidRPr="001D269F" w:rsidRDefault="00A01D0A">
      <w:pPr>
        <w:spacing w:line="240" w:lineRule="auto"/>
        <w:jc w:val="left"/>
        <w:rPr>
          <w:rFonts w:asciiTheme="minorHAnsi" w:eastAsia="Times New Roman" w:hAnsiTheme="minorHAnsi"/>
          <w:kern w:val="24"/>
          <w:sz w:val="24"/>
          <w:lang w:val="hu-HU" w:eastAsia="hu-HU"/>
        </w:rPr>
      </w:pPr>
    </w:p>
    <w:p w:rsidR="00D770A3" w:rsidRDefault="00D770A3" w:rsidP="00D770A3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  <w:proofErr w:type="gramStart"/>
      <w:r w:rsidRPr="001D269F">
        <w:rPr>
          <w:rFonts w:asciiTheme="minorHAnsi" w:hAnsiTheme="minorHAnsi"/>
          <w:b/>
          <w:sz w:val="24"/>
        </w:rPr>
        <w:t>Az</w:t>
      </w:r>
      <w:proofErr w:type="gramEnd"/>
      <w:r w:rsidRPr="001D269F">
        <w:rPr>
          <w:rFonts w:asciiTheme="minorHAnsi" w:hAnsiTheme="minorHAnsi"/>
          <w:b/>
          <w:sz w:val="24"/>
        </w:rPr>
        <w:t xml:space="preserve"> intézményi szervezet átalakítással és a finanszírozási rendszer javításával összefüggő javaslatok lényegének összefoglalása:</w:t>
      </w:r>
    </w:p>
    <w:p w:rsidR="00750F3C" w:rsidRPr="001D269F" w:rsidRDefault="00750F3C" w:rsidP="00D770A3">
      <w:pPr>
        <w:autoSpaceDE w:val="0"/>
        <w:autoSpaceDN w:val="0"/>
        <w:adjustRightInd w:val="0"/>
        <w:rPr>
          <w:rFonts w:asciiTheme="minorHAnsi" w:hAnsiTheme="minorHAnsi"/>
          <w:b/>
          <w:sz w:val="24"/>
        </w:rPr>
      </w:pPr>
    </w:p>
    <w:tbl>
      <w:tblPr>
        <w:tblW w:w="965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5038"/>
        <w:gridCol w:w="559"/>
        <w:gridCol w:w="3694"/>
      </w:tblGrid>
      <w:tr w:rsidR="00D770A3" w:rsidRPr="001967EB" w:rsidTr="001967EB">
        <w:trPr>
          <w:trHeight w:val="20"/>
        </w:trPr>
        <w:tc>
          <w:tcPr>
            <w:tcW w:w="5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E4BC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Javaslatok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Rövid távon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Költségvetés tervezés megalapozottságának javítása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2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E51761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Likviditás-kezelés</w: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 rendszer</w:t>
            </w: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ének</w:t>
            </w:r>
            <w:r w:rsidR="00D770A3"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 xml:space="preserve"> továbbfejlesztése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CDB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Elvárt eredmények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3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Kötelezettségvállalás szakmai kontrolljának erősítése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szakmai és támogató feladatok párhuzamos végzésének megszüntetése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4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Azonos típusú  beszerzések központosítása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1967EB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37301C62" wp14:editId="4BBD9A3E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-24765</wp:posOffset>
                      </wp:positionV>
                      <wp:extent cx="977900" cy="484505"/>
                      <wp:effectExtent l="0" t="0" r="12700" b="10795"/>
                      <wp:wrapNone/>
                      <wp:docPr id="11" name="Balra nyíl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B794FE" id="Balra nyíl 1" o:spid="_x0000_s1026" type="#_x0000_t66" style="position:absolute;margin-left:-36pt;margin-top:-1.95pt;width:77pt;height:38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" adj="5351" fillcolor="#4f81bd [3204]" strokecolor="#243f60 [1604]" strokeweight="2pt">
                      <v:path arrowok="t"/>
                    </v:shape>
                  </w:pict>
                </mc:Fallback>
              </mc:AlternateContent>
            </w: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5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Intézmények engedélyezett létszámának és munkaköreinek folyamatos felülvizsgálata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intézményfinanszírozás hatékonyságának javulása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6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Párhuzamos munkavégzésből adódó létszámtartalékok feltárása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7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Az intézményi feladatok projekt szemléletben való kezelése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8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Gamesz gazdasági szervezetének megerősítése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támogató folyamatok szabályosságának javulása</w:t>
            </w:r>
          </w:p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9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Intézményi gazdálkodási rendszer kialakítása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10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Kerületgazda tevékenységeinek kibővítése piacképes szolgáltatásokkal, és az ehhez szükséges egyszeri fejlesztési támogatás biztosítása a költségvetésben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1967EB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val="hu-HU" w:eastAsia="hu-H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78AE091" wp14:editId="45D5C9BB">
                      <wp:simplePos x="0" y="0"/>
                      <wp:positionH relativeFrom="column">
                        <wp:posOffset>-189230</wp:posOffset>
                      </wp:positionH>
                      <wp:positionV relativeFrom="paragraph">
                        <wp:posOffset>217170</wp:posOffset>
                      </wp:positionV>
                      <wp:extent cx="977900" cy="484505"/>
                      <wp:effectExtent l="0" t="0" r="12700" b="10795"/>
                      <wp:wrapNone/>
                      <wp:docPr id="10" name="Balra nyíl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77900" cy="48450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391635" id="Balra nyíl 3" o:spid="_x0000_s1026" type="#_x0000_t66" style="position:absolute;margin-left:-14.9pt;margin-top:17.1pt;width:77pt;height:38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" adj="5351" fillcolor="#4f81bd [3204]" strokecolor="#243f60 [1604]" strokeweight="2pt">
                      <v:path arrowok="t"/>
                    </v:shape>
                  </w:pict>
                </mc:Fallback>
              </mc:AlternateContent>
            </w:r>
          </w:p>
        </w:tc>
        <w:tc>
          <w:tcPr>
            <w:tcW w:w="3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önkormányzati bevételek növelése, kiadások és finanszírozási igény csökkenése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12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  <w:t>A párhuzamos intézményi munkavégzésből adódó létszámtartalékok feltárása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13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  <w:t>A pályázati források bevonásának megtartása, érdekeltségi rendszer erősítése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14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Cs/>
                <w:color w:val="000000"/>
                <w:sz w:val="22"/>
                <w:szCs w:val="22"/>
                <w:lang w:eastAsia="hu-HU"/>
              </w:rPr>
              <w:t>A számlavezető hitelintézet versenyeztetése jobb kondíciók elérése érdekében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Közép távon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lastRenderedPageBreak/>
              <w:t>15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Kerületgazda és a Gamesz intézmények átszervezése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területi elhelyezkedésből adódó problémák megszüntetése</w:t>
            </w: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16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Kerületgazda intézmény és a Gamesz feladatainak átrendezése,  párhuzamosságok megszüntetése, közös székhely kialakítása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17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Kerületgazda intézmény Gameszből való kiválása, saját gazdasági szervezettel történő átszervezése, vállalkozási tevékenység engedélyezése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18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A Gamesz és a Kerületgazda intézmény integrációja, közös intézmény létrehozása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 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  <w:t>Hosszú távon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</w:tr>
      <w:tr w:rsidR="00D770A3" w:rsidRPr="001967EB" w:rsidTr="001967EB">
        <w:trPr>
          <w:trHeight w:val="20"/>
        </w:trPr>
        <w:tc>
          <w:tcPr>
            <w:tcW w:w="3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70A3" w:rsidRPr="001967EB" w:rsidRDefault="00D770A3" w:rsidP="00D770A3">
            <w:pPr>
              <w:spacing w:line="240" w:lineRule="auto"/>
              <w:jc w:val="right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  <w:t>19</w:t>
            </w:r>
          </w:p>
        </w:tc>
        <w:tc>
          <w:tcPr>
            <w:tcW w:w="5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  <w:r w:rsidRPr="001967EB">
              <w:rPr>
                <w:rFonts w:asciiTheme="minorHAnsi" w:eastAsia="Times New Roman" w:hAnsiTheme="minorHAnsi" w:cstheme="minorHAnsi"/>
                <w:color w:val="000000"/>
                <w:sz w:val="22"/>
                <w:szCs w:val="22"/>
                <w:lang w:eastAsia="hu-HU"/>
              </w:rPr>
              <w:t>A dologi kiadások körére a null-bázisú tervezés kidolgozása</w:t>
            </w:r>
          </w:p>
        </w:tc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jc w:val="center"/>
              <w:rPr>
                <w:rFonts w:asciiTheme="minorHAnsi" w:eastAsia="Times New Roman" w:hAnsiTheme="minorHAnsi"/>
                <w:color w:val="000000"/>
                <w:sz w:val="22"/>
                <w:szCs w:val="22"/>
                <w:lang w:eastAsia="hu-HU"/>
              </w:rPr>
            </w:pPr>
          </w:p>
        </w:tc>
        <w:tc>
          <w:tcPr>
            <w:tcW w:w="36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770A3" w:rsidRPr="001967EB" w:rsidRDefault="00D770A3" w:rsidP="00D770A3">
            <w:pPr>
              <w:spacing w:line="240" w:lineRule="auto"/>
              <w:rPr>
                <w:rFonts w:asciiTheme="minorHAnsi" w:eastAsia="Times New Roman" w:hAnsiTheme="minorHAnsi"/>
                <w:b/>
                <w:bCs/>
                <w:color w:val="000000"/>
                <w:sz w:val="22"/>
                <w:szCs w:val="22"/>
                <w:lang w:eastAsia="hu-HU"/>
              </w:rPr>
            </w:pPr>
          </w:p>
        </w:tc>
      </w:tr>
    </w:tbl>
    <w:p w:rsidR="00187EF2" w:rsidRPr="001D269F" w:rsidRDefault="00187EF2">
      <w:pPr>
        <w:spacing w:line="240" w:lineRule="auto"/>
        <w:jc w:val="left"/>
        <w:rPr>
          <w:rFonts w:asciiTheme="minorHAnsi" w:eastAsia="MS Gothic" w:hAnsiTheme="minorHAnsi"/>
          <w:bCs/>
          <w:sz w:val="24"/>
        </w:rPr>
      </w:pPr>
      <w:bookmarkStart w:id="104" w:name="_Toc393968165"/>
      <w:r w:rsidRPr="001D269F">
        <w:rPr>
          <w:rFonts w:asciiTheme="minorHAnsi" w:hAnsiTheme="minorHAnsi"/>
          <w:sz w:val="24"/>
        </w:rPr>
        <w:br w:type="page"/>
      </w:r>
    </w:p>
    <w:p w:rsidR="00D770A3" w:rsidRPr="00FD70C8" w:rsidRDefault="00D770A3" w:rsidP="00D770A3">
      <w:pPr>
        <w:pStyle w:val="Cmsor1"/>
        <w:rPr>
          <w:rFonts w:asciiTheme="minorHAnsi" w:hAnsiTheme="minorHAnsi"/>
          <w:b/>
          <w:sz w:val="24"/>
          <w:szCs w:val="24"/>
        </w:rPr>
      </w:pPr>
      <w:r w:rsidRPr="00FD70C8">
        <w:rPr>
          <w:rFonts w:asciiTheme="minorHAnsi" w:hAnsiTheme="minorHAnsi"/>
          <w:b/>
          <w:sz w:val="24"/>
          <w:szCs w:val="24"/>
        </w:rPr>
        <w:lastRenderedPageBreak/>
        <w:t>VI. Függelék</w:t>
      </w:r>
      <w:bookmarkEnd w:id="104"/>
    </w:p>
    <w:p w:rsidR="00D770A3" w:rsidRPr="001D269F" w:rsidRDefault="00D770A3" w:rsidP="00D770A3">
      <w:pPr>
        <w:rPr>
          <w:rFonts w:asciiTheme="minorHAnsi" w:hAnsiTheme="minorHAnsi"/>
          <w:sz w:val="24"/>
          <w:u w:val="single"/>
        </w:rPr>
      </w:pPr>
      <w:r w:rsidRPr="001D269F">
        <w:rPr>
          <w:rFonts w:asciiTheme="minorHAnsi" w:hAnsiTheme="minorHAnsi"/>
          <w:sz w:val="24"/>
          <w:u w:val="single"/>
        </w:rPr>
        <w:t>Mellékletek:</w:t>
      </w:r>
    </w:p>
    <w:p w:rsidR="00D770A3" w:rsidRPr="001D269F" w:rsidRDefault="00D770A3" w:rsidP="001A3BA3">
      <w:pPr>
        <w:pStyle w:val="Listaszerbekezds"/>
        <w:numPr>
          <w:ilvl w:val="1"/>
          <w:numId w:val="25"/>
        </w:numPr>
        <w:spacing w:after="200" w:line="276" w:lineRule="auto"/>
        <w:ind w:left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számú melléklet: Budapest Főváros XVI, kerületi Önkormányzat intézményeinek és gazdasági társaságainak egyes költségvetési, létszám és finanszírozási adatai</w:t>
      </w:r>
    </w:p>
    <w:p w:rsidR="00D770A3" w:rsidRPr="001D269F" w:rsidRDefault="00D770A3" w:rsidP="001A3BA3">
      <w:pPr>
        <w:pStyle w:val="Listaszerbekezds"/>
        <w:numPr>
          <w:ilvl w:val="1"/>
          <w:numId w:val="25"/>
        </w:numPr>
        <w:spacing w:after="200" w:line="276" w:lineRule="auto"/>
        <w:ind w:left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számú melléklet: tervezési segédtábla (minta)</w:t>
      </w:r>
    </w:p>
    <w:p w:rsidR="00D770A3" w:rsidRPr="001D269F" w:rsidRDefault="00D770A3" w:rsidP="001A3BA3">
      <w:pPr>
        <w:pStyle w:val="Listaszerbekezds"/>
        <w:numPr>
          <w:ilvl w:val="1"/>
          <w:numId w:val="25"/>
        </w:numPr>
        <w:spacing w:after="200" w:line="276" w:lineRule="auto"/>
        <w:ind w:left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számú melléklet: likviditáshoz segédtábla (minta)</w:t>
      </w:r>
    </w:p>
    <w:p w:rsidR="00D770A3" w:rsidRPr="001D269F" w:rsidRDefault="00D770A3" w:rsidP="001A3BA3">
      <w:pPr>
        <w:pStyle w:val="Listaszerbekezds"/>
        <w:numPr>
          <w:ilvl w:val="1"/>
          <w:numId w:val="25"/>
        </w:numPr>
        <w:spacing w:after="200" w:line="276" w:lineRule="auto"/>
        <w:ind w:left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számú melléklet: Kerületgazda létszám- bér- és munkaköri adatok</w:t>
      </w:r>
    </w:p>
    <w:p w:rsidR="00D770A3" w:rsidRPr="001D269F" w:rsidRDefault="00D770A3" w:rsidP="001A3BA3">
      <w:pPr>
        <w:pStyle w:val="Listaszerbekezds"/>
        <w:numPr>
          <w:ilvl w:val="1"/>
          <w:numId w:val="25"/>
        </w:numPr>
        <w:spacing w:after="200" w:line="276" w:lineRule="auto"/>
        <w:ind w:left="426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számú melléklet: Gamesz létszám- bér és munkaköri adatok</w:t>
      </w:r>
    </w:p>
    <w:p w:rsidR="00D770A3" w:rsidRPr="001D269F" w:rsidRDefault="00D770A3" w:rsidP="00D770A3">
      <w:pPr>
        <w:rPr>
          <w:rFonts w:asciiTheme="minorHAnsi" w:hAnsiTheme="minorHAnsi"/>
          <w:sz w:val="24"/>
          <w:u w:val="single"/>
        </w:rPr>
      </w:pPr>
      <w:r w:rsidRPr="001D269F">
        <w:rPr>
          <w:rFonts w:asciiTheme="minorHAnsi" w:hAnsiTheme="minorHAnsi"/>
          <w:sz w:val="24"/>
          <w:u w:val="single"/>
        </w:rPr>
        <w:t>Áttekintett iratok jegyzéke</w:t>
      </w:r>
      <w:r w:rsidRPr="001D269F">
        <w:rPr>
          <w:rStyle w:val="Lbjegyzet-hivatkozs"/>
          <w:rFonts w:asciiTheme="minorHAnsi" w:hAnsiTheme="minorHAnsi"/>
          <w:sz w:val="24"/>
          <w:u w:val="single"/>
        </w:rPr>
        <w:footnoteReference w:id="26"/>
      </w:r>
    </w:p>
    <w:p w:rsidR="00D770A3" w:rsidRPr="001D269F" w:rsidRDefault="00D770A3" w:rsidP="0076609C">
      <w:pPr>
        <w:pStyle w:val="Listaszerbekezds"/>
        <w:numPr>
          <w:ilvl w:val="0"/>
          <w:numId w:val="19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Képviselő-testületi előterjesztés: Javaslat Budapest Főváros XVI. Kerületi Polgármesteri Hivatal szervezeti átalakítására és létszámcsökkentésére – 2012. november 21.</w:t>
      </w:r>
    </w:p>
    <w:p w:rsidR="00D770A3" w:rsidRPr="001D269F" w:rsidRDefault="00D770A3" w:rsidP="0076609C">
      <w:pPr>
        <w:pStyle w:val="Listaszerbekezds"/>
        <w:numPr>
          <w:ilvl w:val="0"/>
          <w:numId w:val="19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349/2012. (X. 17.) Képviselő-testületi határozat – megállapodás a fővárosi kerületi járási hivatalok kialakításához</w:t>
      </w:r>
    </w:p>
    <w:p w:rsidR="00D770A3" w:rsidRPr="001D269F" w:rsidRDefault="00D770A3" w:rsidP="0076609C">
      <w:pPr>
        <w:pStyle w:val="Listaszerbekezds"/>
        <w:numPr>
          <w:ilvl w:val="0"/>
          <w:numId w:val="19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asciiTheme="minorHAnsi" w:hAnsiTheme="minorHAnsi"/>
          <w:sz w:val="24"/>
          <w:szCs w:val="24"/>
        </w:rPr>
      </w:pPr>
      <w:r w:rsidRPr="001D269F">
        <w:rPr>
          <w:rFonts w:asciiTheme="minorHAnsi" w:hAnsiTheme="minorHAnsi"/>
          <w:sz w:val="24"/>
          <w:szCs w:val="24"/>
        </w:rPr>
        <w:t>Budapest Főváros XVI. Kerületi Önkormányzat 33/1999. (XII. 16.) rendelete a kiskincstári rendszerről és annak működési rendjéről</w:t>
      </w:r>
    </w:p>
    <w:p w:rsidR="00FF5FE3" w:rsidRPr="001D269F" w:rsidRDefault="00FF5FE3" w:rsidP="008E137E">
      <w:pPr>
        <w:rPr>
          <w:rFonts w:asciiTheme="minorHAnsi" w:hAnsiTheme="minorHAnsi" w:cs="Calibri"/>
          <w:bCs/>
          <w:iCs/>
          <w:sz w:val="22"/>
          <w:szCs w:val="22"/>
        </w:rPr>
      </w:pPr>
    </w:p>
    <w:p w:rsidR="00FF5FE3" w:rsidRPr="001D269F" w:rsidRDefault="00FF5FE3" w:rsidP="00A01D0A">
      <w:pPr>
        <w:rPr>
          <w:rFonts w:asciiTheme="minorHAnsi" w:hAnsiTheme="minorHAnsi" w:cs="Calibri"/>
          <w:bCs/>
          <w:iCs/>
          <w:sz w:val="22"/>
          <w:szCs w:val="22"/>
        </w:rPr>
      </w:pPr>
    </w:p>
    <w:sectPr w:rsidR="00FF5FE3" w:rsidRPr="001D269F" w:rsidSect="00DD5808">
      <w:headerReference w:type="default" r:id="rId28"/>
      <w:footerReference w:type="even" r:id="rId29"/>
      <w:footerReference w:type="default" r:id="rId30"/>
      <w:pgSz w:w="11900" w:h="16840"/>
      <w:pgMar w:top="2127" w:right="1134" w:bottom="2268" w:left="1134" w:header="0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5121" w:rsidRDefault="00925121" w:rsidP="00D94193">
      <w:r>
        <w:separator/>
      </w:r>
    </w:p>
  </w:endnote>
  <w:endnote w:type="continuationSeparator" w:id="0">
    <w:p w:rsidR="00925121" w:rsidRDefault="00925121" w:rsidP="00D941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LegacySansItcTOT-Book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egacySerifItcTOT-Medi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C51" w:rsidRDefault="00DB5C51" w:rsidP="003961B6">
    <w:pPr>
      <w:pStyle w:val="llb"/>
      <w:framePr w:wrap="around" w:vAnchor="text" w:hAnchor="margin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DB5C51" w:rsidRDefault="00DB5C51" w:rsidP="00F57B0A">
    <w:pPr>
      <w:pStyle w:val="llb"/>
      <w:ind w:firstLine="360"/>
    </w:pPr>
  </w:p>
  <w:p w:rsidR="00DB5C51" w:rsidRDefault="00DB5C5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C51" w:rsidRDefault="00DB5C51" w:rsidP="00F57B0A">
    <w:pPr>
      <w:pStyle w:val="llb"/>
      <w:framePr w:wrap="around" w:vAnchor="text" w:hAnchor="margin" w:y="-954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4E0BFE">
      <w:rPr>
        <w:rStyle w:val="Oldalszm"/>
        <w:noProof/>
      </w:rPr>
      <w:t>7</w:t>
    </w:r>
    <w:r>
      <w:rPr>
        <w:rStyle w:val="Oldalszm"/>
      </w:rPr>
      <w:fldChar w:fldCharType="end"/>
    </w:r>
  </w:p>
  <w:p w:rsidR="00DB5C51" w:rsidRDefault="00DB5C51" w:rsidP="00F57B0A">
    <w:pPr>
      <w:pStyle w:val="llb"/>
    </w:pPr>
  </w:p>
  <w:p w:rsidR="00DB5C51" w:rsidRDefault="00DB5C5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5121" w:rsidRDefault="00925121" w:rsidP="00D94193">
      <w:r>
        <w:separator/>
      </w:r>
    </w:p>
  </w:footnote>
  <w:footnote w:type="continuationSeparator" w:id="0">
    <w:p w:rsidR="00925121" w:rsidRDefault="00925121" w:rsidP="00D94193">
      <w:r>
        <w:continuationSeparator/>
      </w:r>
    </w:p>
  </w:footnote>
  <w:footnote w:id="1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forrás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>: Gamesz adatszolgáltatás</w:t>
      </w:r>
    </w:p>
  </w:footnote>
  <w:footnote w:id="2">
    <w:p w:rsidR="00DB5C51" w:rsidRPr="003E716E" w:rsidRDefault="00DB5C51" w:rsidP="00D770A3">
      <w:pPr>
        <w:pStyle w:val="Lbjegyzetszveg"/>
        <w:jc w:val="both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dologi és esetenként a felhalmozási kiadásokra - a bérek utalása központilag, a nettó finanszírozás keretében történik, a havi nettó illetmények nem kerülnek utalásra a finanszírozás keretében</w:t>
      </w:r>
    </w:p>
  </w:footnote>
  <w:footnote w:id="3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2013. évi teljesítés adatai (1. számú melléklet 15. sor 11. oszlop)</w:t>
      </w:r>
    </w:p>
  </w:footnote>
  <w:footnote w:id="4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bérek utalását is beleértve</w:t>
      </w:r>
    </w:p>
  </w:footnote>
  <w:footnote w:id="5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az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intézményvezető tájékoztatás szerint 2014. január 1-től, azonban a szoftvert még március hónapban sem helyezték éles üzembe</w:t>
      </w:r>
    </w:p>
  </w:footnote>
  <w:footnote w:id="6">
    <w:p w:rsidR="00DB5C51" w:rsidRPr="003E716E" w:rsidRDefault="00DB5C51" w:rsidP="00D770A3">
      <w:pPr>
        <w:pStyle w:val="Lbjegyzetszveg"/>
        <w:jc w:val="both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A 3. számú fejlesztési részterület kidolgozása során részletes javaslatot tettünk a gazdálkodási rendszer központosításának bevezetésére</w:t>
      </w:r>
    </w:p>
  </w:footnote>
  <w:footnote w:id="7">
    <w:p w:rsidR="00DB5C51" w:rsidRPr="003E716E" w:rsidRDefault="00DB5C51" w:rsidP="00D770A3">
      <w:pPr>
        <w:pStyle w:val="Lbjegyzetszveg"/>
        <w:jc w:val="both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fizikai távolság és az adminisztráció időigénye jellemző kifogás a kötelezettségvállalások pénzügyi ellenjegyzésének elmaradására</w:t>
      </w:r>
    </w:p>
  </w:footnote>
  <w:footnote w:id="8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8"/>
          <w:szCs w:val="18"/>
        </w:rPr>
      </w:pPr>
      <w:r w:rsidRPr="003E716E">
        <w:rPr>
          <w:rStyle w:val="Lbjegyzet-hivatkozs"/>
          <w:rFonts w:asciiTheme="minorHAnsi" w:hAnsiTheme="minorHAnsi" w:cstheme="minorHAnsi"/>
          <w:sz w:val="18"/>
          <w:szCs w:val="18"/>
        </w:rPr>
        <w:footnoteRef/>
      </w:r>
      <w:r w:rsidRPr="003E716E">
        <w:rPr>
          <w:rFonts w:asciiTheme="minorHAnsi" w:hAnsiTheme="minorHAnsi" w:cstheme="minorHAnsi"/>
          <w:sz w:val="18"/>
          <w:szCs w:val="18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8"/>
          <w:szCs w:val="18"/>
        </w:rPr>
        <w:t>az</w:t>
      </w:r>
      <w:proofErr w:type="gramEnd"/>
      <w:r w:rsidRPr="003E716E">
        <w:rPr>
          <w:rFonts w:asciiTheme="minorHAnsi" w:hAnsiTheme="minorHAnsi" w:cstheme="minorHAnsi"/>
          <w:sz w:val="18"/>
          <w:szCs w:val="18"/>
        </w:rPr>
        <w:t xml:space="preserve"> egyenleg csak a saját bevételt tartalmazza</w:t>
      </w:r>
    </w:p>
  </w:footnote>
  <w:footnote w:id="9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pl.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hóközi jutalom, nagyobb értékű, a szokásostól, vagy rendszerestől eltérő beszerzés, stb.</w:t>
      </w:r>
    </w:p>
  </w:footnote>
  <w:footnote w:id="10">
    <w:p w:rsidR="00DB5C51" w:rsidRPr="003E716E" w:rsidRDefault="00DB5C51" w:rsidP="00D770A3">
      <w:pPr>
        <w:pStyle w:val="Lbjegyzetszveg"/>
        <w:rPr>
          <w:rFonts w:asciiTheme="minorHAnsi" w:hAnsiTheme="minorHAnsi" w:cstheme="minorHAnsi"/>
        </w:rPr>
      </w:pPr>
      <w:r w:rsidRPr="003E716E">
        <w:rPr>
          <w:rStyle w:val="Lbjegyzet-hivatkozs"/>
          <w:rFonts w:asciiTheme="minorHAnsi" w:hAnsiTheme="minorHAnsi" w:cstheme="minorHAnsi"/>
        </w:rPr>
        <w:footnoteRef/>
      </w:r>
      <w:r w:rsidRPr="003E716E">
        <w:rPr>
          <w:rFonts w:asciiTheme="minorHAnsi" w:hAnsiTheme="minorHAnsi" w:cstheme="minorHAnsi"/>
        </w:rPr>
        <w:t xml:space="preserve"> a hivatali szervezeten kívül jellemzően a Gamesz, vagy a kerületi szolgáltatásokat </w:t>
      </w:r>
      <w:proofErr w:type="gramStart"/>
      <w:r w:rsidRPr="003E716E">
        <w:rPr>
          <w:rFonts w:asciiTheme="minorHAnsi" w:hAnsiTheme="minorHAnsi" w:cstheme="minorHAnsi"/>
        </w:rPr>
        <w:t>összefogó</w:t>
      </w:r>
      <w:proofErr w:type="gramEnd"/>
      <w:r w:rsidRPr="003E716E">
        <w:rPr>
          <w:rFonts w:asciiTheme="minorHAnsi" w:hAnsiTheme="minorHAnsi" w:cstheme="minorHAnsi"/>
        </w:rPr>
        <w:t xml:space="preserve"> más intézmény körében érdemes gondolkodni</w:t>
      </w:r>
    </w:p>
  </w:footnote>
  <w:footnote w:id="11">
    <w:p w:rsidR="00DB5C51" w:rsidRPr="003E716E" w:rsidRDefault="00DB5C51" w:rsidP="00D770A3">
      <w:pPr>
        <w:pStyle w:val="Lbjegyzetszveg"/>
        <w:rPr>
          <w:rFonts w:asciiTheme="minorHAnsi" w:hAnsiTheme="minorHAnsi" w:cstheme="minorHAnsi"/>
        </w:rPr>
      </w:pPr>
      <w:r w:rsidRPr="003E716E">
        <w:rPr>
          <w:rStyle w:val="Lbjegyzet-hivatkozs"/>
          <w:rFonts w:asciiTheme="minorHAnsi" w:hAnsiTheme="minorHAnsi" w:cstheme="minorHAnsi"/>
        </w:rPr>
        <w:footnoteRef/>
      </w:r>
      <w:r w:rsidRPr="003E716E">
        <w:rPr>
          <w:rFonts w:asciiTheme="minorHAnsi" w:hAnsiTheme="minorHAnsi" w:cstheme="minorHAnsi"/>
        </w:rPr>
        <w:t xml:space="preserve"> </w:t>
      </w:r>
      <w:proofErr w:type="gramStart"/>
      <w:r w:rsidRPr="003E716E">
        <w:rPr>
          <w:rFonts w:asciiTheme="minorHAnsi" w:hAnsiTheme="minorHAnsi" w:cstheme="minorHAnsi"/>
        </w:rPr>
        <w:t>forrás</w:t>
      </w:r>
      <w:proofErr w:type="gramEnd"/>
      <w:r w:rsidRPr="003E716E">
        <w:rPr>
          <w:rFonts w:asciiTheme="minorHAnsi" w:hAnsiTheme="minorHAnsi" w:cstheme="minorHAnsi"/>
        </w:rPr>
        <w:t>: Gazdasági Működtető-Ellátó Szervezet Szervezeti és Működési Szabályzata</w:t>
      </w:r>
    </w:p>
  </w:footnote>
  <w:footnote w:id="12">
    <w:p w:rsidR="00DB5C51" w:rsidRPr="003E716E" w:rsidRDefault="00DB5C51" w:rsidP="00D770A3">
      <w:pPr>
        <w:pStyle w:val="Lbjegyzetszveg"/>
        <w:rPr>
          <w:rFonts w:asciiTheme="minorHAnsi" w:hAnsiTheme="minorHAnsi" w:cstheme="minorHAnsi"/>
        </w:rPr>
      </w:pPr>
      <w:r w:rsidRPr="003E716E">
        <w:rPr>
          <w:rStyle w:val="Lbjegyzet-hivatkozs"/>
          <w:rFonts w:asciiTheme="minorHAnsi" w:hAnsiTheme="minorHAnsi" w:cstheme="minorHAnsi"/>
        </w:rPr>
        <w:footnoteRef/>
      </w:r>
      <w:r w:rsidRPr="003E716E">
        <w:rPr>
          <w:rFonts w:asciiTheme="minorHAnsi" w:hAnsiTheme="minorHAnsi" w:cstheme="minorHAnsi"/>
        </w:rPr>
        <w:t xml:space="preserve"> </w:t>
      </w:r>
      <w:proofErr w:type="gramStart"/>
      <w:r w:rsidRPr="003E716E">
        <w:rPr>
          <w:rFonts w:asciiTheme="minorHAnsi" w:hAnsiTheme="minorHAnsi" w:cstheme="minorHAnsi"/>
        </w:rPr>
        <w:t>alapító</w:t>
      </w:r>
      <w:proofErr w:type="gramEnd"/>
      <w:r w:rsidRPr="003E716E">
        <w:rPr>
          <w:rFonts w:asciiTheme="minorHAnsi" w:hAnsiTheme="minorHAnsi" w:cstheme="minorHAnsi"/>
        </w:rPr>
        <w:t xml:space="preserve"> okiratok szerint</w:t>
      </w:r>
    </w:p>
  </w:footnote>
  <w:footnote w:id="13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gazdasági tevékenységen kívül más feladatokat (pl. munkaügyi) is ellátnak</w:t>
      </w:r>
    </w:p>
  </w:footnote>
  <w:footnote w:id="14">
    <w:p w:rsidR="00DB5C51" w:rsidRPr="003E716E" w:rsidRDefault="00DB5C51" w:rsidP="00D770A3">
      <w:pPr>
        <w:pStyle w:val="Lbjegyzetszveg"/>
        <w:rPr>
          <w:rFonts w:asciiTheme="minorHAnsi" w:hAnsiTheme="minorHAnsi" w:cstheme="minorHAnsi"/>
        </w:rPr>
      </w:pPr>
      <w:r w:rsidRPr="003E716E">
        <w:rPr>
          <w:rStyle w:val="Lbjegyzet-hivatkozs"/>
          <w:rFonts w:asciiTheme="minorHAnsi" w:hAnsiTheme="minorHAnsi" w:cstheme="minorHAnsi"/>
        </w:rPr>
        <w:footnoteRef/>
      </w:r>
      <w:r w:rsidRPr="003E716E">
        <w:rPr>
          <w:rFonts w:asciiTheme="minorHAnsi" w:hAnsiTheme="minorHAnsi" w:cstheme="minorHAnsi"/>
        </w:rPr>
        <w:t xml:space="preserve"> </w:t>
      </w:r>
      <w:proofErr w:type="gramStart"/>
      <w:r w:rsidRPr="003E716E">
        <w:rPr>
          <w:rFonts w:asciiTheme="minorHAnsi" w:hAnsiTheme="minorHAnsi" w:cstheme="minorHAnsi"/>
        </w:rPr>
        <w:t>két</w:t>
      </w:r>
      <w:proofErr w:type="gramEnd"/>
      <w:r w:rsidRPr="003E716E">
        <w:rPr>
          <w:rFonts w:asciiTheme="minorHAnsi" w:hAnsiTheme="minorHAnsi" w:cstheme="minorHAnsi"/>
        </w:rPr>
        <w:t xml:space="preserve"> félállású takarítót 1 főnek számítva</w:t>
      </w:r>
    </w:p>
  </w:footnote>
  <w:footnote w:id="15">
    <w:p w:rsidR="00DB5C51" w:rsidRPr="003E716E" w:rsidRDefault="00DB5C51" w:rsidP="00D770A3">
      <w:pPr>
        <w:pStyle w:val="Lbjegyzetszveg"/>
        <w:rPr>
          <w:rFonts w:asciiTheme="minorHAnsi" w:hAnsiTheme="minorHAnsi" w:cstheme="minorHAnsi"/>
        </w:rPr>
      </w:pPr>
      <w:r w:rsidRPr="003E716E">
        <w:rPr>
          <w:rStyle w:val="Lbjegyzet-hivatkozs"/>
          <w:rFonts w:asciiTheme="minorHAnsi" w:hAnsiTheme="minorHAnsi" w:cstheme="minorHAnsi"/>
        </w:rPr>
        <w:footnoteRef/>
      </w:r>
      <w:r w:rsidRPr="003E716E">
        <w:rPr>
          <w:rFonts w:asciiTheme="minorHAnsi" w:hAnsiTheme="minorHAnsi" w:cstheme="minorHAnsi"/>
        </w:rPr>
        <w:t xml:space="preserve"> Forrás: Gamesz adatszolgáltatása</w:t>
      </w:r>
    </w:p>
  </w:footnote>
  <w:footnote w:id="16">
    <w:p w:rsidR="00DB5C51" w:rsidRPr="003E716E" w:rsidRDefault="00DB5C51" w:rsidP="00D770A3">
      <w:pPr>
        <w:pStyle w:val="Lbjegyzetszveg"/>
        <w:jc w:val="both"/>
        <w:rPr>
          <w:rFonts w:asciiTheme="minorHAnsi" w:hAnsiTheme="minorHAnsi" w:cstheme="minorHAnsi"/>
        </w:rPr>
      </w:pPr>
      <w:r w:rsidRPr="003E716E">
        <w:rPr>
          <w:rStyle w:val="Lbjegyzet-hivatkozs"/>
          <w:rFonts w:asciiTheme="minorHAnsi" w:hAnsiTheme="minorHAnsi" w:cstheme="minorHAnsi"/>
        </w:rPr>
        <w:footnoteRef/>
      </w:r>
      <w:r w:rsidRPr="003E716E">
        <w:rPr>
          <w:rFonts w:asciiTheme="minorHAnsi" w:hAnsiTheme="minorHAnsi" w:cstheme="minorHAnsi"/>
        </w:rPr>
        <w:t xml:space="preserve"> </w:t>
      </w:r>
      <w:proofErr w:type="gramStart"/>
      <w:r w:rsidRPr="003E716E">
        <w:rPr>
          <w:rFonts w:asciiTheme="minorHAnsi" w:hAnsiTheme="minorHAnsi" w:cstheme="minorHAnsi"/>
        </w:rPr>
        <w:t>a</w:t>
      </w:r>
      <w:proofErr w:type="gramEnd"/>
      <w:r w:rsidRPr="003E716E">
        <w:rPr>
          <w:rFonts w:asciiTheme="minorHAnsi" w:hAnsiTheme="minorHAnsi" w:cstheme="minorHAnsi"/>
        </w:rPr>
        <w:t xml:space="preserve"> Gamesz a hozzá tartozó intézmények esetében – kivéve a Kerületgazda – elvégzi a vizsgálatot, azonban a megtakarítást nem tartják nyilván intézményenként, csak a teljes intézményi szinten figyelik a személyi juttatás alakulását</w:t>
      </w:r>
    </w:p>
  </w:footnote>
  <w:footnote w:id="17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az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iskolák ebben az időszakban önálló gazdasági szervezettel rendelkező intézmények voltak</w:t>
      </w:r>
    </w:p>
  </w:footnote>
  <w:footnote w:id="18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forrás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: Gamesz adatszolgáltatás </w:t>
      </w:r>
    </w:p>
  </w:footnote>
  <w:footnote w:id="19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az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intézményvezetők által a személyes interjúk során elmondottak alapján</w:t>
      </w:r>
    </w:p>
  </w:footnote>
  <w:footnote w:id="20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8"/>
          <w:szCs w:val="18"/>
        </w:rPr>
      </w:pPr>
      <w:r w:rsidRPr="003E716E">
        <w:rPr>
          <w:rStyle w:val="Lbjegyzet-hivatkozs"/>
          <w:rFonts w:asciiTheme="minorHAnsi" w:hAnsiTheme="minorHAnsi" w:cstheme="minorHAnsi"/>
          <w:sz w:val="18"/>
          <w:szCs w:val="18"/>
        </w:rPr>
        <w:footnoteRef/>
      </w:r>
      <w:r w:rsidRPr="003E716E">
        <w:rPr>
          <w:rFonts w:asciiTheme="minorHAnsi" w:hAnsiTheme="minorHAnsi" w:cstheme="minorHAnsi"/>
          <w:sz w:val="18"/>
          <w:szCs w:val="18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8"/>
          <w:szCs w:val="18"/>
        </w:rPr>
        <w:t>a</w:t>
      </w:r>
      <w:proofErr w:type="gramEnd"/>
      <w:r w:rsidRPr="003E716E">
        <w:rPr>
          <w:rFonts w:asciiTheme="minorHAnsi" w:hAnsiTheme="minorHAnsi" w:cstheme="minorHAnsi"/>
          <w:sz w:val="18"/>
          <w:szCs w:val="18"/>
        </w:rPr>
        <w:t xml:space="preserve"> bérek utalását is beleértve</w:t>
      </w:r>
    </w:p>
  </w:footnote>
  <w:footnote w:id="21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8"/>
          <w:szCs w:val="18"/>
        </w:rPr>
      </w:pPr>
      <w:r w:rsidRPr="003E716E">
        <w:rPr>
          <w:rStyle w:val="Lbjegyzet-hivatkozs"/>
          <w:rFonts w:asciiTheme="minorHAnsi" w:hAnsiTheme="minorHAnsi" w:cstheme="minorHAnsi"/>
          <w:sz w:val="18"/>
          <w:szCs w:val="18"/>
        </w:rPr>
        <w:footnoteRef/>
      </w:r>
      <w:r w:rsidRPr="003E716E">
        <w:rPr>
          <w:rFonts w:asciiTheme="minorHAnsi" w:hAnsiTheme="minorHAnsi" w:cstheme="minorHAnsi"/>
          <w:sz w:val="18"/>
          <w:szCs w:val="18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8"/>
          <w:szCs w:val="18"/>
        </w:rPr>
        <w:t>kötelezettségvállalás</w:t>
      </w:r>
      <w:proofErr w:type="gramEnd"/>
      <w:r w:rsidRPr="003E716E">
        <w:rPr>
          <w:rFonts w:asciiTheme="minorHAnsi" w:hAnsiTheme="minorHAnsi" w:cstheme="minorHAnsi"/>
          <w:sz w:val="18"/>
          <w:szCs w:val="18"/>
        </w:rPr>
        <w:t xml:space="preserve"> szabályzata nem tartalmazza</w:t>
      </w:r>
    </w:p>
  </w:footnote>
  <w:footnote w:id="22">
    <w:p w:rsidR="00DB5C51" w:rsidRPr="003E716E" w:rsidRDefault="00DB5C51" w:rsidP="00D770A3">
      <w:pPr>
        <w:pStyle w:val="Lbjegyzetszveg"/>
        <w:jc w:val="both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fizikai távolság és az adminisztráció időigénye jellemző kifogás a kötelezettségvállalások pénzügyi ellenjegyzésének elmaradására</w:t>
      </w:r>
    </w:p>
  </w:footnote>
  <w:footnote w:id="23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pl.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hóközi jutalom, nagyobb értékű, a szokásostól, vagy rendszerestől eltérő beszerzés, stb.</w:t>
      </w:r>
    </w:p>
  </w:footnote>
  <w:footnote w:id="24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tanulmányban  a részletes megállapítások körében táblázatos formában is megtalálható</w:t>
      </w:r>
    </w:p>
  </w:footnote>
  <w:footnote w:id="25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két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félállású takarítót 1 főnek számítva</w:t>
      </w:r>
    </w:p>
  </w:footnote>
  <w:footnote w:id="26">
    <w:p w:rsidR="00DB5C51" w:rsidRPr="003E716E" w:rsidRDefault="00DB5C51" w:rsidP="00D770A3">
      <w:pPr>
        <w:pStyle w:val="Lbjegyzetszveg"/>
        <w:rPr>
          <w:rFonts w:asciiTheme="minorHAnsi" w:hAnsiTheme="minorHAnsi" w:cstheme="minorHAnsi"/>
          <w:sz w:val="16"/>
          <w:szCs w:val="16"/>
        </w:rPr>
      </w:pPr>
      <w:r w:rsidRPr="003E716E">
        <w:rPr>
          <w:rStyle w:val="Lbjegyzet-hivatkozs"/>
          <w:rFonts w:asciiTheme="minorHAnsi" w:hAnsiTheme="minorHAnsi" w:cstheme="minorHAnsi"/>
          <w:sz w:val="16"/>
          <w:szCs w:val="16"/>
        </w:rPr>
        <w:footnoteRef/>
      </w:r>
      <w:r w:rsidRPr="003E716E">
        <w:rPr>
          <w:rFonts w:asciiTheme="minorHAnsi" w:hAnsiTheme="minorHAnsi" w:cstheme="minorHAnsi"/>
          <w:sz w:val="16"/>
          <w:szCs w:val="16"/>
        </w:rPr>
        <w:t xml:space="preserve"> </w:t>
      </w:r>
      <w:proofErr w:type="gramStart"/>
      <w:r w:rsidRPr="003E716E">
        <w:rPr>
          <w:rFonts w:asciiTheme="minorHAnsi" w:hAnsiTheme="minorHAnsi" w:cstheme="minorHAnsi"/>
          <w:sz w:val="16"/>
          <w:szCs w:val="16"/>
        </w:rPr>
        <w:t>az</w:t>
      </w:r>
      <w:proofErr w:type="gramEnd"/>
      <w:r w:rsidRPr="003E716E">
        <w:rPr>
          <w:rFonts w:asciiTheme="minorHAnsi" w:hAnsiTheme="minorHAnsi" w:cstheme="minorHAnsi"/>
          <w:sz w:val="16"/>
          <w:szCs w:val="16"/>
        </w:rPr>
        <w:t xml:space="preserve"> 1-3. számú fejlesztési részfeladatoknál feltüntetett, áttekintett iratokat nem ismételjük meg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5C51" w:rsidRDefault="00DB5C51">
    <w:pPr>
      <w:pStyle w:val="lfej"/>
    </w:pPr>
    <w:r>
      <w:rPr>
        <w:noProof/>
        <w:lang w:val="hu-HU" w:eastAsia="hu-HU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margin">
            <wp:posOffset>-721360</wp:posOffset>
          </wp:positionH>
          <wp:positionV relativeFrom="paragraph">
            <wp:posOffset>0</wp:posOffset>
          </wp:positionV>
          <wp:extent cx="7559675" cy="10692765"/>
          <wp:effectExtent l="0" t="0" r="3175" b="0"/>
          <wp:wrapNone/>
          <wp:docPr id="21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2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DB5C51" w:rsidRDefault="00DB5C5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B"/>
    <w:multiLevelType w:val="multilevel"/>
    <w:tmpl w:val="91C00988"/>
    <w:lvl w:ilvl="0">
      <w:start w:val="1"/>
      <w:numFmt w:val="decimal"/>
      <w:lvlText w:val="%1."/>
      <w:legacy w:legacy="1" w:legacySpace="284" w:legacyIndent="0"/>
      <w:lvlJc w:val="left"/>
    </w:lvl>
    <w:lvl w:ilvl="1">
      <w:start w:val="1"/>
      <w:numFmt w:val="decimal"/>
      <w:lvlText w:val="%1.%2."/>
      <w:legacy w:legacy="1" w:legacySpace="284" w:legacyIndent="0"/>
      <w:lvlJc w:val="left"/>
    </w:lvl>
    <w:lvl w:ilvl="2">
      <w:start w:val="1"/>
      <w:numFmt w:val="decimal"/>
      <w:lvlText w:val="%1.%2.%3."/>
      <w:legacy w:legacy="1" w:legacySpace="284" w:legacyIndent="0"/>
      <w:lvlJc w:val="left"/>
      <w:rPr>
        <w:b/>
        <w:color w:val="auto"/>
      </w:rPr>
    </w:lvl>
    <w:lvl w:ilvl="3">
      <w:start w:val="1"/>
      <w:numFmt w:val="decimal"/>
      <w:lvlText w:val="%1.%2.%3.%4."/>
      <w:legacy w:legacy="1" w:legacySpace="284" w:legacyIndent="0"/>
      <w:lvlJc w:val="left"/>
    </w:lvl>
    <w:lvl w:ilvl="4">
      <w:start w:val="1"/>
      <w:numFmt w:val="decimal"/>
      <w:lvlText w:val="%1.%2.%3.%4.%5."/>
      <w:legacy w:legacy="1" w:legacySpace="0" w:legacyIndent="0"/>
      <w:lvlJc w:val="left"/>
    </w:lvl>
    <w:lvl w:ilvl="5">
      <w:start w:val="1"/>
      <w:numFmt w:val="decimal"/>
      <w:lvlText w:val="%1.%2.%3.%4.%5.%6."/>
      <w:legacy w:legacy="1" w:legacySpace="0" w:legacyIndent="0"/>
      <w:lvlJc w:val="left"/>
    </w:lvl>
    <w:lvl w:ilvl="6">
      <w:start w:val="1"/>
      <w:numFmt w:val="decimal"/>
      <w:lvlText w:val="%1.%2.%3.%4.%5.%6.%7."/>
      <w:legacy w:legacy="1" w:legacySpace="0" w:legacyIndent="0"/>
      <w:lvlJc w:val="left"/>
    </w:lvl>
    <w:lvl w:ilvl="7">
      <w:start w:val="1"/>
      <w:numFmt w:val="decimal"/>
      <w:lvlText w:val="%1.%2.%3.%4.%5.%6.%7.%8."/>
      <w:legacy w:legacy="1" w:legacySpace="0" w:legacyIndent="0"/>
      <w:lvlJc w:val="left"/>
    </w:lvl>
    <w:lvl w:ilvl="8">
      <w:start w:val="1"/>
      <w:numFmt w:val="decimal"/>
      <w:lvlText w:val="%1.%2.%3.%4.%5.%6.%7.%8.%9."/>
      <w:legacy w:legacy="1" w:legacySpace="0" w:legacyIndent="0"/>
      <w:lvlJc w:val="left"/>
    </w:lvl>
  </w:abstractNum>
  <w:abstractNum w:abstractNumId="1">
    <w:nsid w:val="0A632D46"/>
    <w:multiLevelType w:val="hybridMultilevel"/>
    <w:tmpl w:val="21C253D0"/>
    <w:lvl w:ilvl="0" w:tplc="D0E098A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E91CE4"/>
    <w:multiLevelType w:val="hybridMultilevel"/>
    <w:tmpl w:val="3196B672"/>
    <w:lvl w:ilvl="0" w:tplc="040E0017">
      <w:start w:val="1"/>
      <w:numFmt w:val="lowerLetter"/>
      <w:lvlText w:val="%1)"/>
      <w:lvlJc w:val="left"/>
      <w:pPr>
        <w:ind w:left="1004" w:hanging="360"/>
      </w:pPr>
    </w:lvl>
    <w:lvl w:ilvl="1" w:tplc="DEAE6424">
      <w:start w:val="1"/>
      <w:numFmt w:val="decimal"/>
      <w:lvlText w:val="%2."/>
      <w:lvlJc w:val="left"/>
      <w:pPr>
        <w:ind w:left="1724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0D984267"/>
    <w:multiLevelType w:val="hybridMultilevel"/>
    <w:tmpl w:val="5ADC3FD4"/>
    <w:lvl w:ilvl="0" w:tplc="8C507F02">
      <w:start w:val="1"/>
      <w:numFmt w:val="bullet"/>
      <w:lvlText w:val="-"/>
      <w:lvlJc w:val="left"/>
      <w:pPr>
        <w:ind w:left="720" w:hanging="360"/>
      </w:pPr>
      <w:rPr>
        <w:rFonts w:ascii="Sylfaen" w:hAnsi="Sylfae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063F4B"/>
    <w:multiLevelType w:val="hybridMultilevel"/>
    <w:tmpl w:val="3C144882"/>
    <w:lvl w:ilvl="0" w:tplc="3B14C12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1F30F8"/>
    <w:multiLevelType w:val="hybridMultilevel"/>
    <w:tmpl w:val="DCE24E6A"/>
    <w:lvl w:ilvl="0" w:tplc="B47EC47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E0017">
      <w:start w:val="1"/>
      <w:numFmt w:val="lowerLetter"/>
      <w:lvlText w:val="%2)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675A34"/>
    <w:multiLevelType w:val="hybridMultilevel"/>
    <w:tmpl w:val="FA7AB4B8"/>
    <w:lvl w:ilvl="0" w:tplc="3C34EA2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0856D3"/>
    <w:multiLevelType w:val="hybridMultilevel"/>
    <w:tmpl w:val="2F6CD0EE"/>
    <w:lvl w:ilvl="0" w:tplc="040E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0F">
      <w:start w:val="1"/>
      <w:numFmt w:val="decimal"/>
      <w:lvlText w:val="%2."/>
      <w:lvlJc w:val="left"/>
      <w:pPr>
        <w:ind w:left="1364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234A0FE8"/>
    <w:multiLevelType w:val="hybridMultilevel"/>
    <w:tmpl w:val="F6EED306"/>
    <w:lvl w:ilvl="0" w:tplc="C6E25D3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B415BB"/>
    <w:multiLevelType w:val="hybridMultilevel"/>
    <w:tmpl w:val="CB7878B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BF1C0B"/>
    <w:multiLevelType w:val="hybridMultilevel"/>
    <w:tmpl w:val="899A553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5570DE7"/>
    <w:multiLevelType w:val="hybridMultilevel"/>
    <w:tmpl w:val="F6B4DFF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3A01DE"/>
    <w:multiLevelType w:val="hybridMultilevel"/>
    <w:tmpl w:val="E09C7A16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36D71053"/>
    <w:multiLevelType w:val="hybridMultilevel"/>
    <w:tmpl w:val="F6B4DFF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56102A"/>
    <w:multiLevelType w:val="hybridMultilevel"/>
    <w:tmpl w:val="EA08B5B4"/>
    <w:lvl w:ilvl="0" w:tplc="3ABE1D4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6F3DD6"/>
    <w:multiLevelType w:val="hybridMultilevel"/>
    <w:tmpl w:val="03369AD0"/>
    <w:lvl w:ilvl="0" w:tplc="8C507F02">
      <w:start w:val="1"/>
      <w:numFmt w:val="bullet"/>
      <w:lvlText w:val="-"/>
      <w:lvlJc w:val="left"/>
      <w:pPr>
        <w:ind w:left="720" w:hanging="360"/>
      </w:pPr>
      <w:rPr>
        <w:rFonts w:ascii="Sylfaen" w:hAnsi="Sylfae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A21B55"/>
    <w:multiLevelType w:val="hybridMultilevel"/>
    <w:tmpl w:val="83CE1576"/>
    <w:lvl w:ilvl="0" w:tplc="040E0011">
      <w:start w:val="1"/>
      <w:numFmt w:val="decimal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47301CD"/>
    <w:multiLevelType w:val="hybridMultilevel"/>
    <w:tmpl w:val="60EA466A"/>
    <w:lvl w:ilvl="0" w:tplc="53AC607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62233099"/>
    <w:multiLevelType w:val="hybridMultilevel"/>
    <w:tmpl w:val="85D0EABC"/>
    <w:lvl w:ilvl="0" w:tplc="88CA54CC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08C78F9"/>
    <w:multiLevelType w:val="hybridMultilevel"/>
    <w:tmpl w:val="42AE7796"/>
    <w:lvl w:ilvl="0" w:tplc="3EC436B4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7C78D5"/>
    <w:multiLevelType w:val="hybridMultilevel"/>
    <w:tmpl w:val="4D6467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3B43C28">
      <w:start w:val="1"/>
      <w:numFmt w:val="lowerLetter"/>
      <w:lvlText w:val="%2)"/>
      <w:lvlJc w:val="left"/>
      <w:pPr>
        <w:ind w:left="1440" w:hanging="360"/>
      </w:pPr>
      <w:rPr>
        <w:rFonts w:hint="default"/>
        <w:b/>
      </w:rPr>
    </w:lvl>
    <w:lvl w:ilvl="2" w:tplc="FF98216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2BC5EBE"/>
    <w:multiLevelType w:val="hybridMultilevel"/>
    <w:tmpl w:val="A7225C0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1">
      <w:start w:val="1"/>
      <w:numFmt w:val="decimal"/>
      <w:lvlText w:val="%2)"/>
      <w:lvlJc w:val="left"/>
      <w:pPr>
        <w:ind w:left="1440" w:hanging="360"/>
      </w:pPr>
    </w:lvl>
    <w:lvl w:ilvl="2" w:tplc="DF1A7FD2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321164E"/>
    <w:multiLevelType w:val="hybridMultilevel"/>
    <w:tmpl w:val="48A8ACC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559288B"/>
    <w:multiLevelType w:val="hybridMultilevel"/>
    <w:tmpl w:val="A394EB1E"/>
    <w:lvl w:ilvl="0" w:tplc="7506074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A735855"/>
    <w:multiLevelType w:val="hybridMultilevel"/>
    <w:tmpl w:val="05026C74"/>
    <w:lvl w:ilvl="0" w:tplc="3AE0FD4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A02966"/>
    <w:multiLevelType w:val="singleLevel"/>
    <w:tmpl w:val="D4462CDC"/>
    <w:lvl w:ilvl="0">
      <w:start w:val="1"/>
      <w:numFmt w:val="bullet"/>
      <w:pStyle w:val="Szvegtrzs2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7B1408EB"/>
    <w:multiLevelType w:val="singleLevel"/>
    <w:tmpl w:val="7A50B436"/>
    <w:lvl w:ilvl="0">
      <w:start w:val="1"/>
      <w:numFmt w:val="bullet"/>
      <w:pStyle w:val="Fliesstex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25"/>
  </w:num>
  <w:num w:numId="4">
    <w:abstractNumId w:val="21"/>
  </w:num>
  <w:num w:numId="5">
    <w:abstractNumId w:val="3"/>
  </w:num>
  <w:num w:numId="6">
    <w:abstractNumId w:val="15"/>
  </w:num>
  <w:num w:numId="7">
    <w:abstractNumId w:val="13"/>
  </w:num>
  <w:num w:numId="8">
    <w:abstractNumId w:val="10"/>
  </w:num>
  <w:num w:numId="9">
    <w:abstractNumId w:val="20"/>
  </w:num>
  <w:num w:numId="10">
    <w:abstractNumId w:val="6"/>
  </w:num>
  <w:num w:numId="11">
    <w:abstractNumId w:val="18"/>
  </w:num>
  <w:num w:numId="12">
    <w:abstractNumId w:val="5"/>
  </w:num>
  <w:num w:numId="13">
    <w:abstractNumId w:val="14"/>
  </w:num>
  <w:num w:numId="14">
    <w:abstractNumId w:val="23"/>
  </w:num>
  <w:num w:numId="15">
    <w:abstractNumId w:val="7"/>
  </w:num>
  <w:num w:numId="16">
    <w:abstractNumId w:val="9"/>
  </w:num>
  <w:num w:numId="17">
    <w:abstractNumId w:val="19"/>
  </w:num>
  <w:num w:numId="18">
    <w:abstractNumId w:val="8"/>
  </w:num>
  <w:num w:numId="19">
    <w:abstractNumId w:val="1"/>
  </w:num>
  <w:num w:numId="20">
    <w:abstractNumId w:val="11"/>
  </w:num>
  <w:num w:numId="21">
    <w:abstractNumId w:val="22"/>
  </w:num>
  <w:num w:numId="22">
    <w:abstractNumId w:val="12"/>
  </w:num>
  <w:num w:numId="23">
    <w:abstractNumId w:val="16"/>
  </w:num>
  <w:num w:numId="24">
    <w:abstractNumId w:val="4"/>
  </w:num>
  <w:num w:numId="25">
    <w:abstractNumId w:val="2"/>
  </w:num>
  <w:num w:numId="26">
    <w:abstractNumId w:val="17"/>
  </w:num>
  <w:num w:numId="27">
    <w:abstractNumId w:val="24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hideSpellingErrors/>
  <w:proofState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4193"/>
    <w:rsid w:val="00000A21"/>
    <w:rsid w:val="0001353D"/>
    <w:rsid w:val="00021E87"/>
    <w:rsid w:val="00030173"/>
    <w:rsid w:val="0003447A"/>
    <w:rsid w:val="000422BE"/>
    <w:rsid w:val="00050304"/>
    <w:rsid w:val="0006531C"/>
    <w:rsid w:val="00067A14"/>
    <w:rsid w:val="00084959"/>
    <w:rsid w:val="000849ED"/>
    <w:rsid w:val="00085A00"/>
    <w:rsid w:val="000A7CB4"/>
    <w:rsid w:val="000A7D1D"/>
    <w:rsid w:val="000B52F9"/>
    <w:rsid w:val="000B70D3"/>
    <w:rsid w:val="000C0EB5"/>
    <w:rsid w:val="000C2C8D"/>
    <w:rsid w:val="000C6BBF"/>
    <w:rsid w:val="000D09F1"/>
    <w:rsid w:val="000D1688"/>
    <w:rsid w:val="000D4667"/>
    <w:rsid w:val="000D6B1B"/>
    <w:rsid w:val="000D7DC2"/>
    <w:rsid w:val="000F0C9B"/>
    <w:rsid w:val="0010434B"/>
    <w:rsid w:val="001100A9"/>
    <w:rsid w:val="001159E7"/>
    <w:rsid w:val="00117F98"/>
    <w:rsid w:val="001232EF"/>
    <w:rsid w:val="0012557E"/>
    <w:rsid w:val="001317BB"/>
    <w:rsid w:val="00132FEF"/>
    <w:rsid w:val="00136ECE"/>
    <w:rsid w:val="00163D95"/>
    <w:rsid w:val="00170656"/>
    <w:rsid w:val="00172ACF"/>
    <w:rsid w:val="001811EA"/>
    <w:rsid w:val="00181B27"/>
    <w:rsid w:val="0018240C"/>
    <w:rsid w:val="00187EF2"/>
    <w:rsid w:val="00192D61"/>
    <w:rsid w:val="001967EB"/>
    <w:rsid w:val="001A3BA3"/>
    <w:rsid w:val="001B175C"/>
    <w:rsid w:val="001D269F"/>
    <w:rsid w:val="001D3F62"/>
    <w:rsid w:val="001D4132"/>
    <w:rsid w:val="001E544D"/>
    <w:rsid w:val="00204BCA"/>
    <w:rsid w:val="002235D5"/>
    <w:rsid w:val="00242DFB"/>
    <w:rsid w:val="0024454D"/>
    <w:rsid w:val="0026182F"/>
    <w:rsid w:val="00263378"/>
    <w:rsid w:val="00264E80"/>
    <w:rsid w:val="002908D2"/>
    <w:rsid w:val="00291550"/>
    <w:rsid w:val="0029497B"/>
    <w:rsid w:val="002A2116"/>
    <w:rsid w:val="002A5399"/>
    <w:rsid w:val="002C6017"/>
    <w:rsid w:val="002C6071"/>
    <w:rsid w:val="002D2D80"/>
    <w:rsid w:val="002D3F81"/>
    <w:rsid w:val="002F0D7D"/>
    <w:rsid w:val="002F71A9"/>
    <w:rsid w:val="0030476D"/>
    <w:rsid w:val="003067D3"/>
    <w:rsid w:val="00314A2E"/>
    <w:rsid w:val="00315EE8"/>
    <w:rsid w:val="00317ACF"/>
    <w:rsid w:val="00324259"/>
    <w:rsid w:val="00335389"/>
    <w:rsid w:val="00336234"/>
    <w:rsid w:val="003427DC"/>
    <w:rsid w:val="003660C1"/>
    <w:rsid w:val="00370E2F"/>
    <w:rsid w:val="00380C74"/>
    <w:rsid w:val="003961B6"/>
    <w:rsid w:val="003B09C8"/>
    <w:rsid w:val="003B37A2"/>
    <w:rsid w:val="003B38B0"/>
    <w:rsid w:val="003B7013"/>
    <w:rsid w:val="003D4FD3"/>
    <w:rsid w:val="003E1CFD"/>
    <w:rsid w:val="003E36C1"/>
    <w:rsid w:val="003E5ED5"/>
    <w:rsid w:val="003E69AE"/>
    <w:rsid w:val="003E716E"/>
    <w:rsid w:val="00400662"/>
    <w:rsid w:val="00403C33"/>
    <w:rsid w:val="00410C00"/>
    <w:rsid w:val="004118DF"/>
    <w:rsid w:val="00416FF9"/>
    <w:rsid w:val="004404A5"/>
    <w:rsid w:val="00443130"/>
    <w:rsid w:val="004507F0"/>
    <w:rsid w:val="00451371"/>
    <w:rsid w:val="00451BB5"/>
    <w:rsid w:val="00457E26"/>
    <w:rsid w:val="00465FAA"/>
    <w:rsid w:val="004662AF"/>
    <w:rsid w:val="0049136B"/>
    <w:rsid w:val="004A77AD"/>
    <w:rsid w:val="004A7AAF"/>
    <w:rsid w:val="004B3B05"/>
    <w:rsid w:val="004B4D8C"/>
    <w:rsid w:val="004B7B64"/>
    <w:rsid w:val="004D2BDE"/>
    <w:rsid w:val="004E0BD0"/>
    <w:rsid w:val="004E0BFE"/>
    <w:rsid w:val="004E19FF"/>
    <w:rsid w:val="004F09D9"/>
    <w:rsid w:val="00502063"/>
    <w:rsid w:val="005060EB"/>
    <w:rsid w:val="005261F3"/>
    <w:rsid w:val="00526753"/>
    <w:rsid w:val="00534231"/>
    <w:rsid w:val="00537365"/>
    <w:rsid w:val="005441F3"/>
    <w:rsid w:val="005509EF"/>
    <w:rsid w:val="00550C87"/>
    <w:rsid w:val="00556C58"/>
    <w:rsid w:val="00574343"/>
    <w:rsid w:val="00581F07"/>
    <w:rsid w:val="00585521"/>
    <w:rsid w:val="005901AC"/>
    <w:rsid w:val="00593D15"/>
    <w:rsid w:val="005A4CB2"/>
    <w:rsid w:val="005A5C3A"/>
    <w:rsid w:val="005B3A51"/>
    <w:rsid w:val="005B6DC7"/>
    <w:rsid w:val="005C661A"/>
    <w:rsid w:val="005E0F6A"/>
    <w:rsid w:val="005E17B2"/>
    <w:rsid w:val="005F002B"/>
    <w:rsid w:val="005F02C7"/>
    <w:rsid w:val="005F1A43"/>
    <w:rsid w:val="005F2650"/>
    <w:rsid w:val="0060022D"/>
    <w:rsid w:val="00631873"/>
    <w:rsid w:val="006426FB"/>
    <w:rsid w:val="00647ED3"/>
    <w:rsid w:val="006904BB"/>
    <w:rsid w:val="00695DA6"/>
    <w:rsid w:val="006A0FD0"/>
    <w:rsid w:val="006A44E1"/>
    <w:rsid w:val="006B3B09"/>
    <w:rsid w:val="006C586A"/>
    <w:rsid w:val="006D5756"/>
    <w:rsid w:val="006E7070"/>
    <w:rsid w:val="006F1210"/>
    <w:rsid w:val="00701A39"/>
    <w:rsid w:val="00703E54"/>
    <w:rsid w:val="00707653"/>
    <w:rsid w:val="00736864"/>
    <w:rsid w:val="00750F3C"/>
    <w:rsid w:val="0076609C"/>
    <w:rsid w:val="007722AD"/>
    <w:rsid w:val="00774893"/>
    <w:rsid w:val="00790CE7"/>
    <w:rsid w:val="00795AD8"/>
    <w:rsid w:val="007A415A"/>
    <w:rsid w:val="007B23C4"/>
    <w:rsid w:val="007B3863"/>
    <w:rsid w:val="007B70EC"/>
    <w:rsid w:val="007C0E93"/>
    <w:rsid w:val="007C3E4E"/>
    <w:rsid w:val="007C490D"/>
    <w:rsid w:val="007C7CE6"/>
    <w:rsid w:val="007D313B"/>
    <w:rsid w:val="007E31E1"/>
    <w:rsid w:val="007E42BB"/>
    <w:rsid w:val="00806EFA"/>
    <w:rsid w:val="00810EE2"/>
    <w:rsid w:val="00811B3B"/>
    <w:rsid w:val="0081388F"/>
    <w:rsid w:val="00815C4F"/>
    <w:rsid w:val="00820603"/>
    <w:rsid w:val="0082642A"/>
    <w:rsid w:val="00830ABF"/>
    <w:rsid w:val="00835494"/>
    <w:rsid w:val="00836771"/>
    <w:rsid w:val="00847C9F"/>
    <w:rsid w:val="00851D74"/>
    <w:rsid w:val="0085517C"/>
    <w:rsid w:val="00862B9C"/>
    <w:rsid w:val="0086405B"/>
    <w:rsid w:val="00866614"/>
    <w:rsid w:val="008670D1"/>
    <w:rsid w:val="00867789"/>
    <w:rsid w:val="008823A3"/>
    <w:rsid w:val="00896846"/>
    <w:rsid w:val="008A097E"/>
    <w:rsid w:val="008B0810"/>
    <w:rsid w:val="008B125A"/>
    <w:rsid w:val="008C408B"/>
    <w:rsid w:val="008E0EC9"/>
    <w:rsid w:val="008E137E"/>
    <w:rsid w:val="008E6F3B"/>
    <w:rsid w:val="008F13EE"/>
    <w:rsid w:val="00904D8E"/>
    <w:rsid w:val="00905971"/>
    <w:rsid w:val="009178CF"/>
    <w:rsid w:val="00923623"/>
    <w:rsid w:val="00925121"/>
    <w:rsid w:val="0093044B"/>
    <w:rsid w:val="00934958"/>
    <w:rsid w:val="0094136E"/>
    <w:rsid w:val="00950A7C"/>
    <w:rsid w:val="0095153A"/>
    <w:rsid w:val="009602CC"/>
    <w:rsid w:val="00976E81"/>
    <w:rsid w:val="00985BFA"/>
    <w:rsid w:val="009A12C8"/>
    <w:rsid w:val="009A5E42"/>
    <w:rsid w:val="009E112E"/>
    <w:rsid w:val="009F05A5"/>
    <w:rsid w:val="009F419A"/>
    <w:rsid w:val="009F5B73"/>
    <w:rsid w:val="009F7D66"/>
    <w:rsid w:val="00A01D0A"/>
    <w:rsid w:val="00A02D50"/>
    <w:rsid w:val="00A103E1"/>
    <w:rsid w:val="00A149E5"/>
    <w:rsid w:val="00A252DA"/>
    <w:rsid w:val="00A31DC8"/>
    <w:rsid w:val="00A4159A"/>
    <w:rsid w:val="00A53F9D"/>
    <w:rsid w:val="00A616D9"/>
    <w:rsid w:val="00A640AC"/>
    <w:rsid w:val="00A66E4C"/>
    <w:rsid w:val="00A818C2"/>
    <w:rsid w:val="00A81972"/>
    <w:rsid w:val="00A979D6"/>
    <w:rsid w:val="00AA310C"/>
    <w:rsid w:val="00AA603A"/>
    <w:rsid w:val="00AB0D37"/>
    <w:rsid w:val="00AB2616"/>
    <w:rsid w:val="00AB53C0"/>
    <w:rsid w:val="00AB634F"/>
    <w:rsid w:val="00AC0194"/>
    <w:rsid w:val="00AE2D4F"/>
    <w:rsid w:val="00AE3142"/>
    <w:rsid w:val="00AF1808"/>
    <w:rsid w:val="00AF6F88"/>
    <w:rsid w:val="00B0405C"/>
    <w:rsid w:val="00B13771"/>
    <w:rsid w:val="00B20B47"/>
    <w:rsid w:val="00B30392"/>
    <w:rsid w:val="00B34F1D"/>
    <w:rsid w:val="00B47F0F"/>
    <w:rsid w:val="00B572A1"/>
    <w:rsid w:val="00B80E4D"/>
    <w:rsid w:val="00BB2997"/>
    <w:rsid w:val="00BB4F34"/>
    <w:rsid w:val="00BB5AA9"/>
    <w:rsid w:val="00BC3263"/>
    <w:rsid w:val="00BE5A43"/>
    <w:rsid w:val="00C01326"/>
    <w:rsid w:val="00C077E4"/>
    <w:rsid w:val="00C16B84"/>
    <w:rsid w:val="00C21F4A"/>
    <w:rsid w:val="00C24257"/>
    <w:rsid w:val="00C26CA0"/>
    <w:rsid w:val="00C35066"/>
    <w:rsid w:val="00C3526D"/>
    <w:rsid w:val="00C4443D"/>
    <w:rsid w:val="00C51ECE"/>
    <w:rsid w:val="00C560D4"/>
    <w:rsid w:val="00C6095B"/>
    <w:rsid w:val="00C66155"/>
    <w:rsid w:val="00C66571"/>
    <w:rsid w:val="00C6678F"/>
    <w:rsid w:val="00CA1E08"/>
    <w:rsid w:val="00CB2D40"/>
    <w:rsid w:val="00CC7174"/>
    <w:rsid w:val="00CD0243"/>
    <w:rsid w:val="00CD79F7"/>
    <w:rsid w:val="00CE3EA0"/>
    <w:rsid w:val="00CF3E94"/>
    <w:rsid w:val="00D22FB7"/>
    <w:rsid w:val="00D41464"/>
    <w:rsid w:val="00D5280F"/>
    <w:rsid w:val="00D61C68"/>
    <w:rsid w:val="00D639D9"/>
    <w:rsid w:val="00D67BC4"/>
    <w:rsid w:val="00D72752"/>
    <w:rsid w:val="00D754F2"/>
    <w:rsid w:val="00D770A3"/>
    <w:rsid w:val="00D86645"/>
    <w:rsid w:val="00D94193"/>
    <w:rsid w:val="00D945E3"/>
    <w:rsid w:val="00DB282E"/>
    <w:rsid w:val="00DB5C51"/>
    <w:rsid w:val="00DB70F4"/>
    <w:rsid w:val="00DC0973"/>
    <w:rsid w:val="00DC0D3D"/>
    <w:rsid w:val="00DD5808"/>
    <w:rsid w:val="00DF0740"/>
    <w:rsid w:val="00E0174B"/>
    <w:rsid w:val="00E0255B"/>
    <w:rsid w:val="00E1218C"/>
    <w:rsid w:val="00E25894"/>
    <w:rsid w:val="00E270B7"/>
    <w:rsid w:val="00E409C4"/>
    <w:rsid w:val="00E40E9E"/>
    <w:rsid w:val="00E51761"/>
    <w:rsid w:val="00E57DA2"/>
    <w:rsid w:val="00E61397"/>
    <w:rsid w:val="00E72024"/>
    <w:rsid w:val="00E819E5"/>
    <w:rsid w:val="00E86C41"/>
    <w:rsid w:val="00EB12DF"/>
    <w:rsid w:val="00EB411E"/>
    <w:rsid w:val="00EB4138"/>
    <w:rsid w:val="00EB4631"/>
    <w:rsid w:val="00EC46F8"/>
    <w:rsid w:val="00ED20BB"/>
    <w:rsid w:val="00ED6778"/>
    <w:rsid w:val="00ED6C42"/>
    <w:rsid w:val="00EE3521"/>
    <w:rsid w:val="00EF4806"/>
    <w:rsid w:val="00EF4FCB"/>
    <w:rsid w:val="00F026A8"/>
    <w:rsid w:val="00F24C0E"/>
    <w:rsid w:val="00F26743"/>
    <w:rsid w:val="00F27F3D"/>
    <w:rsid w:val="00F31F22"/>
    <w:rsid w:val="00F43831"/>
    <w:rsid w:val="00F54360"/>
    <w:rsid w:val="00F56EA2"/>
    <w:rsid w:val="00F57B0A"/>
    <w:rsid w:val="00F93FE3"/>
    <w:rsid w:val="00FA54E3"/>
    <w:rsid w:val="00FD70C8"/>
    <w:rsid w:val="00FE27E8"/>
    <w:rsid w:val="00FE359D"/>
    <w:rsid w:val="00FE3F09"/>
    <w:rsid w:val="00FE7328"/>
    <w:rsid w:val="00FF5FE3"/>
    <w:rsid w:val="00FF636F"/>
    <w:rsid w:val="00FF7E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AE2184DC-81C8-4B0D-ABDC-0A179077F4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aliases w:val="kenyer"/>
    <w:qFormat/>
    <w:rsid w:val="00AB0D37"/>
    <w:pPr>
      <w:spacing w:line="264" w:lineRule="auto"/>
      <w:jc w:val="both"/>
    </w:pPr>
    <w:rPr>
      <w:rFonts w:ascii="Calibri" w:hAnsi="Calibri"/>
      <w:szCs w:val="24"/>
      <w:lang w:val="en-US" w:eastAsia="en-US"/>
    </w:rPr>
  </w:style>
  <w:style w:type="paragraph" w:styleId="Cmsor1">
    <w:name w:val="heading 1"/>
    <w:aliases w:val="alcim,(Alt+1),fejezetcim,buta nev"/>
    <w:next w:val="Norml"/>
    <w:link w:val="Cmsor1Char"/>
    <w:uiPriority w:val="9"/>
    <w:qFormat/>
    <w:rsid w:val="006B3B09"/>
    <w:pPr>
      <w:keepNext/>
      <w:keepLines/>
      <w:spacing w:before="720" w:after="240"/>
      <w:outlineLvl w:val="0"/>
    </w:pPr>
    <w:rPr>
      <w:rFonts w:ascii="Calibri" w:eastAsia="MS Gothic" w:hAnsi="Calibri"/>
      <w:bCs/>
      <w:sz w:val="36"/>
      <w:szCs w:val="32"/>
      <w:lang w:val="en-US" w:eastAsia="en-US"/>
    </w:rPr>
  </w:style>
  <w:style w:type="paragraph" w:styleId="Cmsor2">
    <w:name w:val="heading 2"/>
    <w:aliases w:val="boritocim,(Alt+2),Chapter Title,Heading 2 Hidden,Heading 2 CCBS,H2,head2,head21,head22,head23,head24,head25,head26,head27,head28,head211,head221,head231,head241,head251,head261,head29,head210,head212,head213,head222,head232,head242,head252"/>
    <w:next w:val="Norml"/>
    <w:link w:val="Cmsor2Char"/>
    <w:uiPriority w:val="9"/>
    <w:unhideWhenUsed/>
    <w:qFormat/>
    <w:rsid w:val="00AB0D37"/>
    <w:pPr>
      <w:keepNext/>
      <w:keepLines/>
      <w:spacing w:line="216" w:lineRule="auto"/>
      <w:outlineLvl w:val="1"/>
    </w:pPr>
    <w:rPr>
      <w:rFonts w:ascii="Calibri" w:eastAsia="MS Gothic" w:hAnsi="Calibri"/>
      <w:bCs/>
      <w:color w:val="FFFFFF"/>
      <w:sz w:val="60"/>
      <w:szCs w:val="26"/>
      <w:lang w:val="en-US" w:eastAsia="en-US"/>
    </w:rPr>
  </w:style>
  <w:style w:type="paragraph" w:styleId="Cmsor3">
    <w:name w:val="heading 3"/>
    <w:aliases w:val="partner nev,H3,(Alt+3),h3,h31,h32,h33,h311,h34,h312,h35,h313,h36,h37,h314,h38,h39,h310,h315,h321,h331,h3111,h341,h3121,h351,h3131,h361,h371,h3141,h381,h391,pa, pa,Szint_3,3. számozott szint,3. számozott,címsor 3,Header 3,1.1.1 Überschrift 3,l3"/>
    <w:basedOn w:val="Norml"/>
    <w:next w:val="Norml"/>
    <w:link w:val="Cmsor3Char"/>
    <w:uiPriority w:val="9"/>
    <w:unhideWhenUsed/>
    <w:qFormat/>
    <w:rsid w:val="00AB0D37"/>
    <w:pPr>
      <w:keepNext/>
      <w:keepLines/>
      <w:spacing w:before="200" w:line="144" w:lineRule="auto"/>
      <w:jc w:val="left"/>
      <w:outlineLvl w:val="2"/>
    </w:pPr>
    <w:rPr>
      <w:rFonts w:eastAsia="MS Gothic"/>
      <w:bCs/>
      <w:color w:val="00405A"/>
      <w:sz w:val="40"/>
    </w:rPr>
  </w:style>
  <w:style w:type="paragraph" w:styleId="Cmsor4">
    <w:name w:val="heading 4"/>
    <w:aliases w:val="Fej 1,4. számozott szint,4. számozott,Negyedik számozott szint,Fab-4,T5,H4,4 dash,d,3,4,dash,h4 sub sub heading,Cím 4"/>
    <w:basedOn w:val="Cmsor3"/>
    <w:next w:val="Norml"/>
    <w:link w:val="Cmsor4Char"/>
    <w:qFormat/>
    <w:rsid w:val="00D41464"/>
    <w:pPr>
      <w:keepLines w:val="0"/>
      <w:suppressAutoHyphens/>
      <w:spacing w:before="240" w:after="80" w:line="240" w:lineRule="auto"/>
      <w:outlineLvl w:val="3"/>
    </w:pPr>
    <w:rPr>
      <w:rFonts w:ascii="Arial" w:eastAsia="Times New Roman" w:hAnsi="Arial"/>
      <w:bCs w:val="0"/>
      <w:i/>
      <w:color w:val="auto"/>
      <w:kern w:val="24"/>
      <w:sz w:val="22"/>
      <w:szCs w:val="20"/>
      <w:lang w:val="hu-HU" w:eastAsia="hu-HU"/>
    </w:rPr>
  </w:style>
  <w:style w:type="paragraph" w:styleId="Cmsor5">
    <w:name w:val="heading 5"/>
    <w:basedOn w:val="Cmsor4"/>
    <w:link w:val="Cmsor5Char"/>
    <w:qFormat/>
    <w:rsid w:val="00D41464"/>
    <w:pPr>
      <w:outlineLvl w:val="4"/>
    </w:pPr>
    <w:rPr>
      <w:i w:val="0"/>
    </w:rPr>
  </w:style>
  <w:style w:type="paragraph" w:styleId="Cmsor6">
    <w:name w:val="heading 6"/>
    <w:basedOn w:val="Cmsor5"/>
    <w:next w:val="Normlbehzs"/>
    <w:link w:val="Cmsor6Char"/>
    <w:qFormat/>
    <w:rsid w:val="00D41464"/>
    <w:pPr>
      <w:outlineLvl w:val="5"/>
    </w:pPr>
    <w:rPr>
      <w:i/>
    </w:rPr>
  </w:style>
  <w:style w:type="paragraph" w:styleId="Cmsor7">
    <w:name w:val="heading 7"/>
    <w:aliases w:val="(in text small)"/>
    <w:basedOn w:val="Norml"/>
    <w:next w:val="Normlbehzs"/>
    <w:link w:val="Cmsor7Char"/>
    <w:qFormat/>
    <w:rsid w:val="00D41464"/>
    <w:pPr>
      <w:keepNext/>
      <w:spacing w:before="120" w:line="240" w:lineRule="auto"/>
      <w:jc w:val="left"/>
      <w:outlineLvl w:val="6"/>
    </w:pPr>
    <w:rPr>
      <w:rFonts w:ascii="Arial" w:eastAsia="Times New Roman" w:hAnsi="Arial"/>
      <w:i/>
      <w:kern w:val="24"/>
      <w:sz w:val="24"/>
      <w:szCs w:val="20"/>
      <w:lang w:val="hu-HU" w:eastAsia="hu-HU"/>
    </w:rPr>
  </w:style>
  <w:style w:type="paragraph" w:styleId="Cmsor8">
    <w:name w:val="heading 8"/>
    <w:basedOn w:val="Norml"/>
    <w:next w:val="Normlbehzs"/>
    <w:link w:val="Cmsor8Char"/>
    <w:qFormat/>
    <w:rsid w:val="00D41464"/>
    <w:pPr>
      <w:keepNext/>
      <w:spacing w:before="120" w:line="240" w:lineRule="auto"/>
      <w:jc w:val="left"/>
      <w:outlineLvl w:val="7"/>
    </w:pPr>
    <w:rPr>
      <w:rFonts w:ascii="Arial" w:eastAsia="Times New Roman" w:hAnsi="Arial"/>
      <w:kern w:val="24"/>
      <w:sz w:val="24"/>
      <w:szCs w:val="20"/>
      <w:lang w:val="hu-HU" w:eastAsia="hu-HU"/>
    </w:rPr>
  </w:style>
  <w:style w:type="paragraph" w:styleId="Cmsor9">
    <w:name w:val="heading 9"/>
    <w:basedOn w:val="Norml"/>
    <w:next w:val="Normlbehzs"/>
    <w:link w:val="Cmsor9Char"/>
    <w:qFormat/>
    <w:rsid w:val="00D41464"/>
    <w:pPr>
      <w:keepNext/>
      <w:spacing w:before="120" w:line="240" w:lineRule="auto"/>
      <w:jc w:val="left"/>
      <w:outlineLvl w:val="8"/>
    </w:pPr>
    <w:rPr>
      <w:rFonts w:ascii="Arial" w:eastAsia="Times New Roman" w:hAnsi="Arial"/>
      <w:kern w:val="24"/>
      <w:sz w:val="24"/>
      <w:szCs w:val="20"/>
      <w:lang w:val="hu-HU"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nhideWhenUsed/>
    <w:rsid w:val="00D94193"/>
    <w:pPr>
      <w:tabs>
        <w:tab w:val="center" w:pos="4320"/>
        <w:tab w:val="right" w:pos="8640"/>
      </w:tabs>
    </w:pPr>
  </w:style>
  <w:style w:type="character" w:customStyle="1" w:styleId="lfejChar">
    <w:name w:val="Élőfej Char"/>
    <w:basedOn w:val="Bekezdsalapbettpusa"/>
    <w:link w:val="lfej"/>
    <w:rsid w:val="00D94193"/>
  </w:style>
  <w:style w:type="paragraph" w:styleId="llb">
    <w:name w:val="footer"/>
    <w:basedOn w:val="Norml"/>
    <w:link w:val="llbChar"/>
    <w:uiPriority w:val="99"/>
    <w:unhideWhenUsed/>
    <w:rsid w:val="00D94193"/>
    <w:pPr>
      <w:tabs>
        <w:tab w:val="center" w:pos="4320"/>
        <w:tab w:val="right" w:pos="8640"/>
      </w:tabs>
    </w:pPr>
  </w:style>
  <w:style w:type="character" w:customStyle="1" w:styleId="llbChar">
    <w:name w:val="Élőláb Char"/>
    <w:basedOn w:val="Bekezdsalapbettpusa"/>
    <w:link w:val="llb"/>
    <w:uiPriority w:val="99"/>
    <w:rsid w:val="00D94193"/>
  </w:style>
  <w:style w:type="paragraph" w:styleId="Buborkszveg">
    <w:name w:val="Balloon Text"/>
    <w:basedOn w:val="Norml"/>
    <w:link w:val="BuborkszvegChar"/>
    <w:uiPriority w:val="99"/>
    <w:semiHidden/>
    <w:unhideWhenUsed/>
    <w:rsid w:val="00D94193"/>
    <w:rPr>
      <w:rFonts w:ascii="Lucida Grande" w:hAnsi="Lucida Grande" w:cs="Lucida Grande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94193"/>
    <w:rPr>
      <w:rFonts w:ascii="Lucida Grande" w:hAnsi="Lucida Grande" w:cs="Lucida Grande"/>
      <w:sz w:val="18"/>
      <w:szCs w:val="18"/>
    </w:rPr>
  </w:style>
  <w:style w:type="paragraph" w:customStyle="1" w:styleId="kenyrszveg">
    <w:name w:val="kenyérszöveg"/>
    <w:basedOn w:val="Norml"/>
    <w:uiPriority w:val="99"/>
    <w:rsid w:val="00D94193"/>
    <w:pPr>
      <w:widowControl w:val="0"/>
      <w:autoSpaceDE w:val="0"/>
      <w:autoSpaceDN w:val="0"/>
      <w:adjustRightInd w:val="0"/>
      <w:spacing w:line="317" w:lineRule="auto"/>
      <w:textAlignment w:val="center"/>
    </w:pPr>
    <w:rPr>
      <w:rFonts w:ascii="LegacySansItcTOT-Book" w:hAnsi="LegacySansItcTOT-Book" w:cs="LegacySansItcTOT-Book"/>
      <w:color w:val="000000"/>
      <w:szCs w:val="20"/>
      <w:lang w:val="hu-HU"/>
    </w:rPr>
  </w:style>
  <w:style w:type="paragraph" w:customStyle="1" w:styleId="kiemels">
    <w:name w:val="kiemelés"/>
    <w:basedOn w:val="kenyrszveg"/>
    <w:uiPriority w:val="99"/>
    <w:rsid w:val="00D94193"/>
    <w:rPr>
      <w:rFonts w:ascii="LegacySerifItcTOT-Medi" w:hAnsi="LegacySerifItcTOT-Medi" w:cs="LegacySerifItcTOT-Medi"/>
      <w:color w:val="006565"/>
      <w:sz w:val="26"/>
      <w:szCs w:val="26"/>
    </w:rPr>
  </w:style>
  <w:style w:type="paragraph" w:styleId="Nincstrkz">
    <w:name w:val="No Spacing"/>
    <w:aliases w:val="kiemelt szoveg"/>
    <w:uiPriority w:val="99"/>
    <w:qFormat/>
    <w:rsid w:val="00D94193"/>
    <w:pPr>
      <w:spacing w:line="288" w:lineRule="auto"/>
      <w:jc w:val="both"/>
    </w:pPr>
    <w:rPr>
      <w:rFonts w:ascii="Georgia" w:hAnsi="Georgia"/>
      <w:color w:val="00405A"/>
      <w:sz w:val="26"/>
      <w:szCs w:val="24"/>
      <w:lang w:val="en-US" w:eastAsia="en-US"/>
    </w:rPr>
  </w:style>
  <w:style w:type="character" w:customStyle="1" w:styleId="Cmsor1Char">
    <w:name w:val="Címsor 1 Char"/>
    <w:aliases w:val="alcim Char,(Alt+1) Char,fejezetcim Char,buta nev Char"/>
    <w:link w:val="Cmsor1"/>
    <w:uiPriority w:val="9"/>
    <w:rsid w:val="006B3B09"/>
    <w:rPr>
      <w:rFonts w:ascii="Calibri" w:eastAsia="MS Gothic" w:hAnsi="Calibri" w:cs="Times New Roman"/>
      <w:bCs/>
      <w:sz w:val="36"/>
      <w:szCs w:val="32"/>
    </w:rPr>
  </w:style>
  <w:style w:type="character" w:customStyle="1" w:styleId="Cmsor2Char">
    <w:name w:val="Címsor 2 Char"/>
    <w:aliases w:val="boritocim Char,(Alt+2) Char,Chapter Title Char,Heading 2 Hidden Char,Heading 2 CCBS Char,H2 Char,head2 Char,head21 Char,head22 Char,head23 Char,head24 Char,head25 Char,head26 Char,head27 Char,head28 Char,head211 Char,head221 Char"/>
    <w:link w:val="Cmsor2"/>
    <w:uiPriority w:val="9"/>
    <w:rsid w:val="00AB0D37"/>
    <w:rPr>
      <w:rFonts w:ascii="Calibri" w:eastAsia="MS Gothic" w:hAnsi="Calibri" w:cs="Times New Roman"/>
      <w:bCs/>
      <w:color w:val="FFFFFF"/>
      <w:sz w:val="60"/>
      <w:szCs w:val="26"/>
    </w:rPr>
  </w:style>
  <w:style w:type="character" w:customStyle="1" w:styleId="Cmsor3Char">
    <w:name w:val="Címsor 3 Char"/>
    <w:aliases w:val="partner nev Char,H3 Char,(Alt+3) Char,h3 Char,h31 Char,h32 Char,h33 Char,h311 Char,h34 Char,h312 Char,h35 Char,h313 Char,h36 Char,h37 Char,h314 Char,h38 Char,h39 Char,h310 Char,h315 Char,h321 Char,h331 Char,h3111 Char,h341 Char,h3121 Char"/>
    <w:link w:val="Cmsor3"/>
    <w:uiPriority w:val="9"/>
    <w:rsid w:val="00AB0D37"/>
    <w:rPr>
      <w:rFonts w:ascii="Calibri" w:eastAsia="MS Gothic" w:hAnsi="Calibri" w:cs="Times New Roman"/>
      <w:bCs/>
      <w:color w:val="00405A"/>
      <w:sz w:val="40"/>
    </w:rPr>
  </w:style>
  <w:style w:type="character" w:styleId="Oldalszm">
    <w:name w:val="page number"/>
    <w:basedOn w:val="Bekezdsalapbettpusa"/>
    <w:unhideWhenUsed/>
    <w:rsid w:val="00F57B0A"/>
  </w:style>
  <w:style w:type="character" w:customStyle="1" w:styleId="Cmsor4Char">
    <w:name w:val="Címsor 4 Char"/>
    <w:aliases w:val="Fej 1 Char,4. számozott szint Char,4. számozott Char,Negyedik számozott szint Char,Fab-4 Char,T5 Char,H4 Char,4 dash Char,d Char,3 Char,4 Char,dash Char,h4 sub sub heading Char,Cím 4 Char"/>
    <w:link w:val="Cmsor4"/>
    <w:rsid w:val="00D41464"/>
    <w:rPr>
      <w:rFonts w:ascii="Arial" w:eastAsia="Times New Roman" w:hAnsi="Arial" w:cs="Times New Roman"/>
      <w:i/>
      <w:kern w:val="24"/>
      <w:sz w:val="22"/>
      <w:szCs w:val="20"/>
      <w:lang w:val="hu-HU" w:eastAsia="hu-HU"/>
    </w:rPr>
  </w:style>
  <w:style w:type="character" w:customStyle="1" w:styleId="Cmsor5Char">
    <w:name w:val="Címsor 5 Char"/>
    <w:link w:val="Cmsor5"/>
    <w:rsid w:val="00D41464"/>
    <w:rPr>
      <w:rFonts w:ascii="Arial" w:eastAsia="Times New Roman" w:hAnsi="Arial" w:cs="Times New Roman"/>
      <w:kern w:val="24"/>
      <w:sz w:val="22"/>
      <w:szCs w:val="20"/>
      <w:lang w:val="hu-HU" w:eastAsia="hu-HU"/>
    </w:rPr>
  </w:style>
  <w:style w:type="character" w:customStyle="1" w:styleId="Cmsor6Char">
    <w:name w:val="Címsor 6 Char"/>
    <w:link w:val="Cmsor6"/>
    <w:rsid w:val="00D41464"/>
    <w:rPr>
      <w:rFonts w:ascii="Arial" w:eastAsia="Times New Roman" w:hAnsi="Arial" w:cs="Times New Roman"/>
      <w:i/>
      <w:kern w:val="24"/>
      <w:sz w:val="22"/>
      <w:szCs w:val="20"/>
      <w:lang w:val="hu-HU" w:eastAsia="hu-HU"/>
    </w:rPr>
  </w:style>
  <w:style w:type="character" w:customStyle="1" w:styleId="Cmsor7Char">
    <w:name w:val="Címsor 7 Char"/>
    <w:aliases w:val="(in text small) Char"/>
    <w:link w:val="Cmsor7"/>
    <w:rsid w:val="00D41464"/>
    <w:rPr>
      <w:rFonts w:ascii="Arial" w:eastAsia="Times New Roman" w:hAnsi="Arial" w:cs="Times New Roman"/>
      <w:i/>
      <w:kern w:val="24"/>
      <w:szCs w:val="20"/>
      <w:lang w:val="hu-HU" w:eastAsia="hu-HU"/>
    </w:rPr>
  </w:style>
  <w:style w:type="character" w:customStyle="1" w:styleId="Cmsor8Char">
    <w:name w:val="Címsor 8 Char"/>
    <w:link w:val="Cmsor8"/>
    <w:rsid w:val="00D41464"/>
    <w:rPr>
      <w:rFonts w:ascii="Arial" w:eastAsia="Times New Roman" w:hAnsi="Arial" w:cs="Times New Roman"/>
      <w:kern w:val="24"/>
      <w:szCs w:val="20"/>
      <w:lang w:val="hu-HU" w:eastAsia="hu-HU"/>
    </w:rPr>
  </w:style>
  <w:style w:type="character" w:customStyle="1" w:styleId="Cmsor9Char">
    <w:name w:val="Címsor 9 Char"/>
    <w:link w:val="Cmsor9"/>
    <w:rsid w:val="00D41464"/>
    <w:rPr>
      <w:rFonts w:ascii="Arial" w:eastAsia="Times New Roman" w:hAnsi="Arial" w:cs="Times New Roman"/>
      <w:kern w:val="24"/>
      <w:szCs w:val="20"/>
      <w:lang w:val="hu-HU" w:eastAsia="hu-HU"/>
    </w:rPr>
  </w:style>
  <w:style w:type="paragraph" w:styleId="Normlbehzs">
    <w:name w:val="Normal Indent"/>
    <w:basedOn w:val="Norml"/>
    <w:rsid w:val="00D41464"/>
    <w:pPr>
      <w:spacing w:line="240" w:lineRule="auto"/>
      <w:ind w:left="708"/>
      <w:jc w:val="left"/>
    </w:pPr>
    <w:rPr>
      <w:rFonts w:ascii="Arial" w:eastAsia="Times New Roman" w:hAnsi="Arial"/>
      <w:kern w:val="24"/>
      <w:sz w:val="22"/>
      <w:szCs w:val="20"/>
      <w:lang w:val="hu-HU" w:eastAsia="hu-HU"/>
    </w:rPr>
  </w:style>
  <w:style w:type="paragraph" w:customStyle="1" w:styleId="Fcm">
    <w:name w:val="Főcím"/>
    <w:basedOn w:val="Norml"/>
    <w:next w:val="Norml"/>
    <w:rsid w:val="00D41464"/>
    <w:pPr>
      <w:pBdr>
        <w:top w:val="single" w:sz="6" w:space="1" w:color="auto"/>
        <w:bottom w:val="single" w:sz="6" w:space="1" w:color="auto"/>
      </w:pBdr>
      <w:spacing w:before="120" w:after="480" w:line="360" w:lineRule="atLeast"/>
      <w:jc w:val="center"/>
    </w:pPr>
    <w:rPr>
      <w:rFonts w:ascii="Arial" w:eastAsia="Times New Roman" w:hAnsi="Arial"/>
      <w:b/>
      <w:kern w:val="24"/>
      <w:sz w:val="28"/>
      <w:szCs w:val="20"/>
      <w:lang w:val="hu-HU" w:eastAsia="hu-HU"/>
    </w:rPr>
  </w:style>
  <w:style w:type="paragraph" w:customStyle="1" w:styleId="alcm1">
    <w:name w:val="alcím1"/>
    <w:basedOn w:val="Norml"/>
    <w:next w:val="Norml"/>
    <w:rsid w:val="00D41464"/>
    <w:pPr>
      <w:spacing w:after="480" w:line="360" w:lineRule="atLeast"/>
      <w:ind w:left="567"/>
      <w:jc w:val="left"/>
    </w:pPr>
    <w:rPr>
      <w:rFonts w:ascii="Arial" w:eastAsia="Times New Roman" w:hAnsi="Arial"/>
      <w:b/>
      <w:kern w:val="24"/>
      <w:sz w:val="28"/>
      <w:szCs w:val="20"/>
      <w:lang w:val="hu-HU" w:eastAsia="hu-HU"/>
    </w:rPr>
  </w:style>
  <w:style w:type="paragraph" w:customStyle="1" w:styleId="alcm2">
    <w:name w:val="alcím2"/>
    <w:basedOn w:val="alcm1"/>
    <w:next w:val="Norml"/>
    <w:rsid w:val="00D41464"/>
    <w:rPr>
      <w:b w:val="0"/>
      <w:i/>
    </w:rPr>
  </w:style>
  <w:style w:type="paragraph" w:customStyle="1" w:styleId="alcm3">
    <w:name w:val="alcím3"/>
    <w:basedOn w:val="alcm2"/>
    <w:next w:val="Norml"/>
    <w:rsid w:val="00D41464"/>
    <w:pPr>
      <w:ind w:left="1134"/>
    </w:pPr>
    <w:rPr>
      <w:b/>
      <w:i w:val="0"/>
      <w:sz w:val="26"/>
    </w:rPr>
  </w:style>
  <w:style w:type="paragraph" w:customStyle="1" w:styleId="alcm4">
    <w:name w:val="alcím4"/>
    <w:basedOn w:val="alcm3"/>
    <w:next w:val="Norml"/>
    <w:rsid w:val="00D41464"/>
  </w:style>
  <w:style w:type="paragraph" w:customStyle="1" w:styleId="alcm5">
    <w:name w:val="alcím5"/>
    <w:basedOn w:val="alcm4"/>
    <w:next w:val="Norml"/>
    <w:rsid w:val="00D41464"/>
  </w:style>
  <w:style w:type="paragraph" w:customStyle="1" w:styleId="alcm6">
    <w:name w:val="alcím6"/>
    <w:basedOn w:val="alcm5"/>
    <w:next w:val="Norml"/>
    <w:rsid w:val="00D41464"/>
    <w:pPr>
      <w:ind w:left="1639" w:hanging="505"/>
    </w:pPr>
    <w:rPr>
      <w:sz w:val="24"/>
    </w:rPr>
  </w:style>
  <w:style w:type="paragraph" w:customStyle="1" w:styleId="alcm7">
    <w:name w:val="alcím7"/>
    <w:basedOn w:val="alcm6"/>
    <w:next w:val="Norml"/>
    <w:rsid w:val="00D41464"/>
    <w:pPr>
      <w:ind w:left="2206" w:firstLine="0"/>
    </w:pPr>
    <w:rPr>
      <w:b w:val="0"/>
      <w:i/>
    </w:rPr>
  </w:style>
  <w:style w:type="paragraph" w:customStyle="1" w:styleId="alcm8">
    <w:name w:val="alcím8"/>
    <w:basedOn w:val="alcm2"/>
    <w:next w:val="Norml"/>
    <w:rsid w:val="00D41464"/>
    <w:pPr>
      <w:ind w:left="2206"/>
    </w:pPr>
    <w:rPr>
      <w:b/>
      <w:sz w:val="24"/>
    </w:rPr>
  </w:style>
  <w:style w:type="paragraph" w:customStyle="1" w:styleId="Norml1-1">
    <w:name w:val="Normál1-1"/>
    <w:basedOn w:val="Norml"/>
    <w:rsid w:val="00D41464"/>
    <w:pPr>
      <w:spacing w:line="240" w:lineRule="auto"/>
      <w:ind w:left="1071" w:hanging="357"/>
      <w:jc w:val="left"/>
    </w:pPr>
    <w:rPr>
      <w:rFonts w:ascii="Arial" w:eastAsia="Times New Roman" w:hAnsi="Arial"/>
      <w:kern w:val="24"/>
      <w:sz w:val="22"/>
      <w:szCs w:val="20"/>
      <w:lang w:val="hu-HU" w:eastAsia="hu-HU"/>
    </w:rPr>
  </w:style>
  <w:style w:type="paragraph" w:styleId="TJ1">
    <w:name w:val="toc 1"/>
    <w:basedOn w:val="Norml"/>
    <w:next w:val="Norml"/>
    <w:uiPriority w:val="39"/>
    <w:rsid w:val="00D41464"/>
    <w:pPr>
      <w:spacing w:before="360"/>
      <w:jc w:val="left"/>
    </w:pPr>
    <w:rPr>
      <w:b/>
      <w:bCs/>
      <w:caps/>
      <w:sz w:val="24"/>
    </w:rPr>
  </w:style>
  <w:style w:type="paragraph" w:styleId="TJ2">
    <w:name w:val="toc 2"/>
    <w:basedOn w:val="Norml"/>
    <w:next w:val="Norml"/>
    <w:uiPriority w:val="39"/>
    <w:rsid w:val="00D41464"/>
    <w:pPr>
      <w:spacing w:before="240"/>
      <w:jc w:val="left"/>
    </w:pPr>
    <w:rPr>
      <w:rFonts w:ascii="Cambria" w:hAnsi="Cambria"/>
      <w:b/>
      <w:bCs/>
      <w:szCs w:val="20"/>
    </w:rPr>
  </w:style>
  <w:style w:type="paragraph" w:styleId="TJ3">
    <w:name w:val="toc 3"/>
    <w:basedOn w:val="Norml"/>
    <w:next w:val="Norml"/>
    <w:uiPriority w:val="39"/>
    <w:rsid w:val="00D41464"/>
    <w:pPr>
      <w:ind w:left="200"/>
      <w:jc w:val="left"/>
    </w:pPr>
    <w:rPr>
      <w:rFonts w:ascii="Cambria" w:hAnsi="Cambria"/>
      <w:szCs w:val="20"/>
    </w:rPr>
  </w:style>
  <w:style w:type="paragraph" w:styleId="TJ4">
    <w:name w:val="toc 4"/>
    <w:basedOn w:val="Norml"/>
    <w:next w:val="Norml"/>
    <w:semiHidden/>
    <w:rsid w:val="00D41464"/>
    <w:pPr>
      <w:ind w:left="400"/>
      <w:jc w:val="left"/>
    </w:pPr>
    <w:rPr>
      <w:rFonts w:ascii="Cambria" w:hAnsi="Cambria"/>
      <w:szCs w:val="20"/>
    </w:rPr>
  </w:style>
  <w:style w:type="paragraph" w:styleId="TJ5">
    <w:name w:val="toc 5"/>
    <w:basedOn w:val="Norml"/>
    <w:next w:val="Norml"/>
    <w:semiHidden/>
    <w:rsid w:val="00D41464"/>
    <w:pPr>
      <w:ind w:left="600"/>
      <w:jc w:val="left"/>
    </w:pPr>
    <w:rPr>
      <w:rFonts w:ascii="Cambria" w:hAnsi="Cambria"/>
      <w:szCs w:val="20"/>
    </w:rPr>
  </w:style>
  <w:style w:type="paragraph" w:styleId="TJ6">
    <w:name w:val="toc 6"/>
    <w:basedOn w:val="Norml"/>
    <w:next w:val="Norml"/>
    <w:semiHidden/>
    <w:rsid w:val="00D41464"/>
    <w:pPr>
      <w:ind w:left="800"/>
      <w:jc w:val="left"/>
    </w:pPr>
    <w:rPr>
      <w:rFonts w:ascii="Cambria" w:hAnsi="Cambria"/>
      <w:szCs w:val="20"/>
    </w:rPr>
  </w:style>
  <w:style w:type="paragraph" w:styleId="TJ7">
    <w:name w:val="toc 7"/>
    <w:basedOn w:val="Norml"/>
    <w:next w:val="Norml"/>
    <w:semiHidden/>
    <w:rsid w:val="00D41464"/>
    <w:pPr>
      <w:ind w:left="1000"/>
      <w:jc w:val="left"/>
    </w:pPr>
    <w:rPr>
      <w:rFonts w:ascii="Cambria" w:hAnsi="Cambria"/>
      <w:szCs w:val="20"/>
    </w:rPr>
  </w:style>
  <w:style w:type="paragraph" w:styleId="TJ8">
    <w:name w:val="toc 8"/>
    <w:basedOn w:val="Norml"/>
    <w:next w:val="Norml"/>
    <w:semiHidden/>
    <w:rsid w:val="00D41464"/>
    <w:pPr>
      <w:ind w:left="1200"/>
      <w:jc w:val="left"/>
    </w:pPr>
    <w:rPr>
      <w:rFonts w:ascii="Cambria" w:hAnsi="Cambria"/>
      <w:szCs w:val="20"/>
    </w:rPr>
  </w:style>
  <w:style w:type="paragraph" w:styleId="TJ9">
    <w:name w:val="toc 9"/>
    <w:basedOn w:val="Norml"/>
    <w:next w:val="Norml"/>
    <w:semiHidden/>
    <w:rsid w:val="00D41464"/>
    <w:pPr>
      <w:ind w:left="1400"/>
      <w:jc w:val="left"/>
    </w:pPr>
    <w:rPr>
      <w:rFonts w:ascii="Cambria" w:hAnsi="Cambria"/>
      <w:szCs w:val="20"/>
    </w:rPr>
  </w:style>
  <w:style w:type="paragraph" w:customStyle="1" w:styleId="Szveg">
    <w:name w:val="Szöveg"/>
    <w:basedOn w:val="Norml"/>
    <w:rsid w:val="00D41464"/>
    <w:pPr>
      <w:spacing w:before="120" w:line="360" w:lineRule="atLeast"/>
      <w:jc w:val="left"/>
    </w:pPr>
    <w:rPr>
      <w:rFonts w:ascii="Arial" w:eastAsia="Times New Roman" w:hAnsi="Arial"/>
      <w:sz w:val="22"/>
      <w:szCs w:val="20"/>
      <w:lang w:val="hu-HU" w:eastAsia="hu-HU"/>
    </w:rPr>
  </w:style>
  <w:style w:type="paragraph" w:customStyle="1" w:styleId="Tartalom">
    <w:name w:val="Tartalom"/>
    <w:basedOn w:val="Norml"/>
    <w:rsid w:val="00D41464"/>
    <w:pPr>
      <w:pBdr>
        <w:top w:val="single" w:sz="6" w:space="1" w:color="auto"/>
        <w:bottom w:val="single" w:sz="6" w:space="1" w:color="auto"/>
      </w:pBdr>
      <w:spacing w:line="240" w:lineRule="auto"/>
      <w:ind w:left="142" w:right="140"/>
      <w:jc w:val="center"/>
    </w:pPr>
    <w:rPr>
      <w:rFonts w:ascii="Arial" w:eastAsia="Times New Roman" w:hAnsi="Arial"/>
      <w:b/>
      <w:kern w:val="24"/>
      <w:sz w:val="28"/>
      <w:szCs w:val="20"/>
      <w:lang w:val="hu-HU" w:eastAsia="hu-HU"/>
    </w:rPr>
  </w:style>
  <w:style w:type="paragraph" w:customStyle="1" w:styleId="Ajnlatcm">
    <w:name w:val="Ajánlat cím"/>
    <w:basedOn w:val="Norml"/>
    <w:rsid w:val="00D41464"/>
    <w:pPr>
      <w:spacing w:before="1200" w:line="360" w:lineRule="auto"/>
      <w:ind w:left="471" w:right="471"/>
      <w:jc w:val="left"/>
    </w:pPr>
    <w:rPr>
      <w:rFonts w:ascii="Arial" w:eastAsia="Times New Roman" w:hAnsi="Arial"/>
      <w:b/>
      <w:kern w:val="24"/>
      <w:sz w:val="32"/>
      <w:szCs w:val="20"/>
      <w:lang w:val="hu-HU" w:eastAsia="hu-HU"/>
    </w:rPr>
  </w:style>
  <w:style w:type="paragraph" w:styleId="Jegyzetszveg">
    <w:name w:val="annotation text"/>
    <w:basedOn w:val="Norml"/>
    <w:link w:val="JegyzetszvegChar"/>
    <w:semiHidden/>
    <w:rsid w:val="00D41464"/>
    <w:pPr>
      <w:keepLines/>
      <w:spacing w:after="220" w:line="220" w:lineRule="atLeast"/>
    </w:pPr>
    <w:rPr>
      <w:rFonts w:ascii="Arial" w:eastAsia="Times New Roman" w:hAnsi="Arial"/>
      <w:sz w:val="16"/>
      <w:szCs w:val="20"/>
      <w:lang w:val="hu-HU" w:eastAsia="hu-HU"/>
    </w:rPr>
  </w:style>
  <w:style w:type="character" w:customStyle="1" w:styleId="JegyzetszvegChar">
    <w:name w:val="Jegyzetszöveg Char"/>
    <w:link w:val="Jegyzetszveg"/>
    <w:semiHidden/>
    <w:rsid w:val="00D41464"/>
    <w:rPr>
      <w:rFonts w:ascii="Arial" w:eastAsia="Times New Roman" w:hAnsi="Arial" w:cs="Times New Roman"/>
      <w:sz w:val="16"/>
      <w:szCs w:val="20"/>
      <w:lang w:val="hu-HU" w:eastAsia="hu-HU"/>
    </w:rPr>
  </w:style>
  <w:style w:type="paragraph" w:styleId="Szvegtrzsbehzssal">
    <w:name w:val="Body Text Indent"/>
    <w:basedOn w:val="Norml"/>
    <w:link w:val="SzvegtrzsbehzssalChar"/>
    <w:rsid w:val="00D41464"/>
    <w:pPr>
      <w:tabs>
        <w:tab w:val="left" w:pos="7371"/>
      </w:tabs>
      <w:spacing w:after="160" w:line="240" w:lineRule="auto"/>
      <w:ind w:left="4820"/>
      <w:jc w:val="left"/>
    </w:pPr>
    <w:rPr>
      <w:rFonts w:ascii="Arial" w:eastAsia="Times New Roman" w:hAnsi="Arial"/>
      <w:spacing w:val="2"/>
      <w:sz w:val="16"/>
      <w:szCs w:val="20"/>
      <w:lang w:val="hu-HU" w:eastAsia="hu-HU"/>
    </w:rPr>
  </w:style>
  <w:style w:type="character" w:customStyle="1" w:styleId="SzvegtrzsbehzssalChar">
    <w:name w:val="Szövegtörzs behúzással Char"/>
    <w:link w:val="Szvegtrzsbehzssal"/>
    <w:rsid w:val="00D41464"/>
    <w:rPr>
      <w:rFonts w:ascii="Arial" w:eastAsia="Times New Roman" w:hAnsi="Arial" w:cs="Times New Roman"/>
      <w:spacing w:val="2"/>
      <w:sz w:val="16"/>
      <w:szCs w:val="20"/>
      <w:lang w:val="hu-HU" w:eastAsia="hu-HU"/>
    </w:rPr>
  </w:style>
  <w:style w:type="paragraph" w:customStyle="1" w:styleId="Fliesstext">
    <w:name w:val="Fliesstext"/>
    <w:basedOn w:val="Norml"/>
    <w:rsid w:val="00D41464"/>
    <w:pPr>
      <w:numPr>
        <w:numId w:val="2"/>
      </w:numPr>
      <w:spacing w:line="240" w:lineRule="auto"/>
      <w:jc w:val="left"/>
    </w:pPr>
    <w:rPr>
      <w:rFonts w:ascii="Arial" w:eastAsia="Times New Roman" w:hAnsi="Arial"/>
      <w:kern w:val="24"/>
      <w:sz w:val="22"/>
      <w:szCs w:val="20"/>
      <w:lang w:val="hu-HU" w:eastAsia="hu-HU"/>
    </w:rPr>
  </w:style>
  <w:style w:type="paragraph" w:styleId="Szvegtrzs2">
    <w:name w:val="Body Text 2"/>
    <w:basedOn w:val="Norml"/>
    <w:link w:val="Szvegtrzs2Char"/>
    <w:rsid w:val="00D41464"/>
    <w:pPr>
      <w:numPr>
        <w:numId w:val="3"/>
      </w:numPr>
      <w:spacing w:line="240" w:lineRule="auto"/>
      <w:ind w:left="357" w:hanging="357"/>
      <w:jc w:val="left"/>
    </w:pPr>
    <w:rPr>
      <w:rFonts w:ascii="Arial" w:eastAsia="Times New Roman" w:hAnsi="Arial"/>
      <w:kern w:val="24"/>
      <w:sz w:val="22"/>
      <w:szCs w:val="20"/>
      <w:lang w:val="hu-HU" w:eastAsia="hu-HU"/>
    </w:rPr>
  </w:style>
  <w:style w:type="character" w:customStyle="1" w:styleId="Szvegtrzs2Char">
    <w:name w:val="Szövegtörzs 2 Char"/>
    <w:link w:val="Szvegtrzs2"/>
    <w:rsid w:val="00D41464"/>
    <w:rPr>
      <w:rFonts w:ascii="Arial" w:eastAsia="Times New Roman" w:hAnsi="Arial"/>
      <w:kern w:val="24"/>
      <w:sz w:val="22"/>
    </w:rPr>
  </w:style>
  <w:style w:type="paragraph" w:customStyle="1" w:styleId="normlszveg">
    <w:name w:val="normál szöveg"/>
    <w:basedOn w:val="Norml"/>
    <w:rsid w:val="00D41464"/>
    <w:pPr>
      <w:spacing w:line="240" w:lineRule="auto"/>
      <w:jc w:val="left"/>
    </w:pPr>
    <w:rPr>
      <w:rFonts w:ascii="Arial" w:eastAsia="Times New Roman" w:hAnsi="Arial"/>
      <w:kern w:val="24"/>
      <w:sz w:val="22"/>
      <w:szCs w:val="20"/>
      <w:lang w:val="hu-HU" w:eastAsia="hu-HU"/>
    </w:rPr>
  </w:style>
  <w:style w:type="table" w:styleId="Rcsostblzat">
    <w:name w:val="Table Grid"/>
    <w:basedOn w:val="Normltblzat"/>
    <w:uiPriority w:val="59"/>
    <w:rsid w:val="00D4146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zvegtrzs">
    <w:name w:val="Body Text"/>
    <w:basedOn w:val="Norml"/>
    <w:link w:val="SzvegtrzsChar"/>
    <w:rsid w:val="00D41464"/>
    <w:pPr>
      <w:spacing w:after="120" w:line="240" w:lineRule="auto"/>
      <w:jc w:val="left"/>
    </w:pPr>
    <w:rPr>
      <w:rFonts w:ascii="Arial" w:eastAsia="Times New Roman" w:hAnsi="Arial"/>
      <w:kern w:val="24"/>
      <w:sz w:val="22"/>
      <w:szCs w:val="20"/>
    </w:rPr>
  </w:style>
  <w:style w:type="character" w:customStyle="1" w:styleId="SzvegtrzsChar">
    <w:name w:val="Szövegtörzs Char"/>
    <w:link w:val="Szvegtrzs"/>
    <w:rsid w:val="00D41464"/>
    <w:rPr>
      <w:rFonts w:ascii="Arial" w:eastAsia="Times New Roman" w:hAnsi="Arial" w:cs="Times New Roman"/>
      <w:kern w:val="24"/>
      <w:sz w:val="22"/>
      <w:szCs w:val="20"/>
    </w:rPr>
  </w:style>
  <w:style w:type="paragraph" w:customStyle="1" w:styleId="Felsor2">
    <w:name w:val="Felsor 2"/>
    <w:basedOn w:val="Norml"/>
    <w:rsid w:val="00D41464"/>
    <w:pPr>
      <w:spacing w:line="240" w:lineRule="auto"/>
      <w:ind w:left="850" w:hanging="283"/>
      <w:jc w:val="left"/>
    </w:pPr>
    <w:rPr>
      <w:rFonts w:ascii="Arial" w:eastAsia="Times New Roman" w:hAnsi="Arial"/>
      <w:sz w:val="22"/>
      <w:szCs w:val="20"/>
      <w:lang w:val="hu-HU" w:eastAsia="hu-HU"/>
    </w:rPr>
  </w:style>
  <w:style w:type="paragraph" w:customStyle="1" w:styleId="Standardfett">
    <w:name w:val="Standard fett"/>
    <w:basedOn w:val="Norml"/>
    <w:rsid w:val="00D41464"/>
    <w:pPr>
      <w:spacing w:before="60" w:after="60" w:line="240" w:lineRule="auto"/>
      <w:jc w:val="left"/>
    </w:pPr>
    <w:rPr>
      <w:rFonts w:ascii="Arial" w:eastAsia="Times New Roman" w:hAnsi="Arial"/>
      <w:b/>
      <w:sz w:val="22"/>
      <w:szCs w:val="20"/>
      <w:lang w:val="de-DE" w:eastAsia="de-DE"/>
    </w:rPr>
  </w:style>
  <w:style w:type="paragraph" w:customStyle="1" w:styleId="Char">
    <w:name w:val="Char"/>
    <w:basedOn w:val="Norml"/>
    <w:rsid w:val="00D41464"/>
    <w:pPr>
      <w:spacing w:before="120" w:afterLines="50" w:line="240" w:lineRule="exact"/>
      <w:ind w:left="180"/>
      <w:jc w:val="left"/>
    </w:pPr>
    <w:rPr>
      <w:rFonts w:ascii="Verdana" w:eastAsia="Times New Roman" w:hAnsi="Verdana" w:cs="Verdana"/>
      <w:bCs/>
      <w:noProof/>
      <w:szCs w:val="20"/>
    </w:rPr>
  </w:style>
  <w:style w:type="character" w:styleId="Hiperhivatkozs">
    <w:name w:val="Hyperlink"/>
    <w:uiPriority w:val="99"/>
    <w:rsid w:val="00D41464"/>
    <w:rPr>
      <w:color w:val="0000FF"/>
      <w:u w:val="single"/>
    </w:rPr>
  </w:style>
  <w:style w:type="character" w:styleId="Jegyzethivatkozs">
    <w:name w:val="annotation reference"/>
    <w:semiHidden/>
    <w:rsid w:val="00D41464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semiHidden/>
    <w:rsid w:val="00D41464"/>
    <w:pPr>
      <w:keepLines w:val="0"/>
      <w:spacing w:after="0" w:line="240" w:lineRule="auto"/>
      <w:jc w:val="left"/>
    </w:pPr>
    <w:rPr>
      <w:b/>
      <w:bCs/>
      <w:kern w:val="24"/>
      <w:sz w:val="20"/>
    </w:rPr>
  </w:style>
  <w:style w:type="character" w:customStyle="1" w:styleId="MegjegyzstrgyaChar">
    <w:name w:val="Megjegyzés tárgya Char"/>
    <w:link w:val="Megjegyzstrgya"/>
    <w:semiHidden/>
    <w:rsid w:val="00D41464"/>
    <w:rPr>
      <w:rFonts w:ascii="Arial" w:eastAsia="Times New Roman" w:hAnsi="Arial" w:cs="Times New Roman"/>
      <w:b/>
      <w:bCs/>
      <w:kern w:val="24"/>
      <w:sz w:val="20"/>
      <w:szCs w:val="20"/>
      <w:lang w:val="hu-HU" w:eastAsia="hu-HU"/>
    </w:rPr>
  </w:style>
  <w:style w:type="paragraph" w:styleId="Lbjegyzetszveg">
    <w:name w:val="footnote text"/>
    <w:basedOn w:val="Norml"/>
    <w:link w:val="LbjegyzetszvegChar"/>
    <w:uiPriority w:val="99"/>
    <w:semiHidden/>
    <w:rsid w:val="00D41464"/>
    <w:pPr>
      <w:spacing w:line="240" w:lineRule="auto"/>
      <w:jc w:val="left"/>
    </w:pPr>
    <w:rPr>
      <w:rFonts w:ascii="Arial" w:eastAsia="Times New Roman" w:hAnsi="Arial"/>
      <w:kern w:val="24"/>
      <w:szCs w:val="20"/>
      <w:lang w:val="hu-HU" w:eastAsia="hu-HU"/>
    </w:rPr>
  </w:style>
  <w:style w:type="character" w:customStyle="1" w:styleId="LbjegyzetszvegChar">
    <w:name w:val="Lábjegyzetszöveg Char"/>
    <w:link w:val="Lbjegyzetszveg"/>
    <w:uiPriority w:val="99"/>
    <w:semiHidden/>
    <w:rsid w:val="00D41464"/>
    <w:rPr>
      <w:rFonts w:ascii="Arial" w:eastAsia="Times New Roman" w:hAnsi="Arial" w:cs="Times New Roman"/>
      <w:kern w:val="24"/>
      <w:sz w:val="20"/>
      <w:szCs w:val="20"/>
      <w:lang w:val="hu-HU" w:eastAsia="hu-HU"/>
    </w:rPr>
  </w:style>
  <w:style w:type="character" w:styleId="Lbjegyzet-hivatkozs">
    <w:name w:val="footnote reference"/>
    <w:uiPriority w:val="99"/>
    <w:semiHidden/>
    <w:rsid w:val="00D41464"/>
    <w:rPr>
      <w:vertAlign w:val="superscript"/>
    </w:rPr>
  </w:style>
  <w:style w:type="paragraph" w:styleId="Listaszerbekezds">
    <w:name w:val="List Paragraph"/>
    <w:basedOn w:val="Norml"/>
    <w:link w:val="ListaszerbekezdsChar"/>
    <w:uiPriority w:val="34"/>
    <w:qFormat/>
    <w:rsid w:val="00D41464"/>
    <w:pPr>
      <w:spacing w:line="240" w:lineRule="auto"/>
      <w:ind w:left="708"/>
      <w:jc w:val="left"/>
    </w:pPr>
    <w:rPr>
      <w:rFonts w:ascii="Arial" w:eastAsia="Times New Roman" w:hAnsi="Arial"/>
      <w:kern w:val="24"/>
      <w:sz w:val="22"/>
      <w:szCs w:val="20"/>
      <w:lang w:val="hu-HU" w:eastAsia="hu-HU"/>
    </w:rPr>
  </w:style>
  <w:style w:type="paragraph" w:customStyle="1" w:styleId="Norml1">
    <w:name w:val="Normál1"/>
    <w:uiPriority w:val="99"/>
    <w:rsid w:val="00D41464"/>
    <w:pPr>
      <w:spacing w:line="276" w:lineRule="auto"/>
    </w:pPr>
    <w:rPr>
      <w:rFonts w:ascii="Arial" w:eastAsia="Calibri" w:hAnsi="Arial" w:cs="Arial"/>
      <w:color w:val="000000"/>
      <w:sz w:val="22"/>
      <w:szCs w:val="22"/>
    </w:rPr>
  </w:style>
  <w:style w:type="paragraph" w:styleId="NormlWeb">
    <w:name w:val="Normal (Web)"/>
    <w:basedOn w:val="Norml"/>
    <w:uiPriority w:val="99"/>
    <w:rsid w:val="00D41464"/>
    <w:pPr>
      <w:spacing w:line="240" w:lineRule="auto"/>
      <w:ind w:firstLine="180"/>
    </w:pPr>
    <w:rPr>
      <w:rFonts w:ascii="Times New Roman" w:eastAsia="Times New Roman" w:hAnsi="Times New Roman"/>
      <w:sz w:val="24"/>
      <w:lang w:val="hu-HU" w:eastAsia="hu-HU"/>
    </w:rPr>
  </w:style>
  <w:style w:type="paragraph" w:customStyle="1" w:styleId="Alaprtelmezett">
    <w:name w:val="Alapértelmezett"/>
    <w:rsid w:val="00D41464"/>
    <w:pPr>
      <w:tabs>
        <w:tab w:val="left" w:pos="709"/>
      </w:tabs>
      <w:suppressAutoHyphens/>
      <w:spacing w:after="200" w:line="276" w:lineRule="atLeast"/>
    </w:pPr>
    <w:rPr>
      <w:rFonts w:ascii="Calibri" w:eastAsia="Times New Roman" w:hAnsi="Calibri"/>
      <w:sz w:val="22"/>
      <w:szCs w:val="22"/>
      <w:lang w:eastAsia="en-US"/>
    </w:rPr>
  </w:style>
  <w:style w:type="character" w:styleId="Mrltotthiperhivatkozs">
    <w:name w:val="FollowedHyperlink"/>
    <w:rsid w:val="00D41464"/>
    <w:rPr>
      <w:color w:val="800080"/>
      <w:u w:val="single"/>
    </w:rPr>
  </w:style>
  <w:style w:type="paragraph" w:customStyle="1" w:styleId="OkeanmagyarazatCharCharChar">
    <w:name w:val="Okean_magyarazat Char Char Char"/>
    <w:basedOn w:val="Norml"/>
    <w:rsid w:val="00D41464"/>
    <w:pPr>
      <w:keepNext/>
      <w:pBdr>
        <w:left w:val="single" w:sz="4" w:space="4" w:color="auto"/>
      </w:pBdr>
      <w:shd w:val="clear" w:color="auto" w:fill="FFFFFF"/>
      <w:spacing w:before="60" w:after="240" w:line="280" w:lineRule="exact"/>
      <w:ind w:left="284"/>
    </w:pPr>
    <w:rPr>
      <w:rFonts w:ascii="Arial" w:eastAsia="Times New Roman" w:hAnsi="Arial"/>
      <w:szCs w:val="20"/>
      <w:lang w:val="hu-HU" w:eastAsia="hu-HU"/>
    </w:rPr>
  </w:style>
  <w:style w:type="paragraph" w:customStyle="1" w:styleId="Tblzat">
    <w:name w:val="Táblázat"/>
    <w:basedOn w:val="Norml"/>
    <w:link w:val="TblzatChar"/>
    <w:uiPriority w:val="99"/>
    <w:rsid w:val="00D41464"/>
    <w:pPr>
      <w:spacing w:before="60" w:after="60" w:line="240" w:lineRule="auto"/>
      <w:jc w:val="left"/>
    </w:pPr>
    <w:rPr>
      <w:rFonts w:ascii="Arial" w:eastAsia="Times New Roman" w:hAnsi="Arial"/>
      <w:szCs w:val="20"/>
    </w:rPr>
  </w:style>
  <w:style w:type="paragraph" w:customStyle="1" w:styleId="Tablazatfej">
    <w:name w:val="Tablazat_fej"/>
    <w:basedOn w:val="Tblzat"/>
    <w:link w:val="TablazatfejChar"/>
    <w:uiPriority w:val="99"/>
    <w:rsid w:val="00D41464"/>
    <w:pPr>
      <w:jc w:val="center"/>
    </w:pPr>
    <w:rPr>
      <w:b/>
    </w:rPr>
  </w:style>
  <w:style w:type="character" w:customStyle="1" w:styleId="TblzatChar">
    <w:name w:val="Táblázat Char"/>
    <w:link w:val="Tblzat"/>
    <w:uiPriority w:val="99"/>
    <w:locked/>
    <w:rsid w:val="00D41464"/>
    <w:rPr>
      <w:rFonts w:ascii="Arial" w:eastAsia="Times New Roman" w:hAnsi="Arial" w:cs="Times New Roman"/>
      <w:sz w:val="20"/>
      <w:szCs w:val="20"/>
    </w:rPr>
  </w:style>
  <w:style w:type="character" w:customStyle="1" w:styleId="TablazatfejChar">
    <w:name w:val="Tablazat_fej Char"/>
    <w:link w:val="Tablazatfej"/>
    <w:uiPriority w:val="99"/>
    <w:locked/>
    <w:rsid w:val="00D41464"/>
    <w:rPr>
      <w:rFonts w:ascii="Arial" w:eastAsia="Times New Roman" w:hAnsi="Arial" w:cs="Times New Roman"/>
      <w:b/>
      <w:sz w:val="20"/>
      <w:szCs w:val="20"/>
    </w:rPr>
  </w:style>
  <w:style w:type="paragraph" w:customStyle="1" w:styleId="tablazatjobb">
    <w:name w:val="tablazat_jobb"/>
    <w:basedOn w:val="Norml"/>
    <w:link w:val="tablazatjobbChar"/>
    <w:uiPriority w:val="99"/>
    <w:rsid w:val="00D41464"/>
    <w:pPr>
      <w:spacing w:before="60" w:after="60" w:line="240" w:lineRule="auto"/>
      <w:jc w:val="right"/>
    </w:pPr>
    <w:rPr>
      <w:rFonts w:ascii="Arial" w:eastAsia="Times New Roman" w:hAnsi="Arial"/>
      <w:szCs w:val="20"/>
    </w:rPr>
  </w:style>
  <w:style w:type="paragraph" w:customStyle="1" w:styleId="Normalfk">
    <w:name w:val="Normal_fk"/>
    <w:basedOn w:val="Norml"/>
    <w:link w:val="NormalfkChar"/>
    <w:uiPriority w:val="99"/>
    <w:rsid w:val="00D41464"/>
    <w:pPr>
      <w:tabs>
        <w:tab w:val="right" w:pos="1980"/>
        <w:tab w:val="left" w:pos="2160"/>
        <w:tab w:val="right" w:pos="7020"/>
        <w:tab w:val="left" w:pos="7200"/>
        <w:tab w:val="right" w:pos="10080"/>
      </w:tabs>
      <w:spacing w:before="60" w:line="240" w:lineRule="auto"/>
      <w:jc w:val="left"/>
    </w:pPr>
    <w:rPr>
      <w:rFonts w:ascii="Arial" w:eastAsia="Times New Roman" w:hAnsi="Arial"/>
      <w:b/>
      <w:szCs w:val="20"/>
    </w:rPr>
  </w:style>
  <w:style w:type="character" w:customStyle="1" w:styleId="tablazatjobbChar">
    <w:name w:val="tablazat_jobb Char"/>
    <w:link w:val="tablazatjobb"/>
    <w:uiPriority w:val="99"/>
    <w:locked/>
    <w:rsid w:val="00D41464"/>
    <w:rPr>
      <w:rFonts w:ascii="Arial" w:eastAsia="Times New Roman" w:hAnsi="Arial" w:cs="Times New Roman"/>
      <w:sz w:val="20"/>
      <w:szCs w:val="20"/>
    </w:rPr>
  </w:style>
  <w:style w:type="character" w:customStyle="1" w:styleId="NormalfkChar">
    <w:name w:val="Normal_fk Char"/>
    <w:link w:val="Normalfk"/>
    <w:uiPriority w:val="99"/>
    <w:locked/>
    <w:rsid w:val="00D41464"/>
    <w:rPr>
      <w:rFonts w:ascii="Arial" w:eastAsia="Times New Roman" w:hAnsi="Arial" w:cs="Times New Roman"/>
      <w:b/>
      <w:sz w:val="20"/>
      <w:szCs w:val="20"/>
    </w:rPr>
  </w:style>
  <w:style w:type="character" w:customStyle="1" w:styleId="ListaszerbekezdsChar">
    <w:name w:val="Listaszerű bekezdés Char"/>
    <w:link w:val="Listaszerbekezds"/>
    <w:locked/>
    <w:rsid w:val="00D41464"/>
    <w:rPr>
      <w:rFonts w:ascii="Arial" w:eastAsia="Times New Roman" w:hAnsi="Arial" w:cs="Times New Roman"/>
      <w:kern w:val="24"/>
      <w:sz w:val="22"/>
      <w:szCs w:val="20"/>
      <w:lang w:val="hu-HU" w:eastAsia="hu-HU"/>
    </w:rPr>
  </w:style>
  <w:style w:type="paragraph" w:customStyle="1" w:styleId="Default">
    <w:name w:val="Default"/>
    <w:rsid w:val="00D41464"/>
    <w:pPr>
      <w:autoSpaceDE w:val="0"/>
      <w:autoSpaceDN w:val="0"/>
      <w:adjustRightInd w:val="0"/>
    </w:pPr>
    <w:rPr>
      <w:rFonts w:ascii="Verdana" w:eastAsia="Times New Roman" w:hAnsi="Verdana" w:cs="Verdana"/>
      <w:color w:val="000000"/>
      <w:sz w:val="24"/>
      <w:szCs w:val="24"/>
    </w:rPr>
  </w:style>
  <w:style w:type="paragraph" w:customStyle="1" w:styleId="CharCharCharChar">
    <w:name w:val="Char Char Char Char"/>
    <w:basedOn w:val="Norml"/>
    <w:rsid w:val="00D770A3"/>
    <w:pPr>
      <w:spacing w:before="120" w:afterLines="50" w:line="240" w:lineRule="exact"/>
      <w:ind w:left="180"/>
      <w:jc w:val="left"/>
    </w:pPr>
    <w:rPr>
      <w:rFonts w:ascii="Verdana" w:eastAsia="Times New Roman" w:hAnsi="Verdana" w:cs="Verdana"/>
      <w:noProof/>
      <w:szCs w:val="20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D770A3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b/>
      <w:color w:val="365F91" w:themeColor="accent1" w:themeShade="BF"/>
      <w:sz w:val="28"/>
      <w:szCs w:val="28"/>
      <w:lang w:val="hu-HU" w:eastAsia="hu-HU"/>
    </w:rPr>
  </w:style>
  <w:style w:type="paragraph" w:styleId="Vltozat">
    <w:name w:val="Revision"/>
    <w:hidden/>
    <w:uiPriority w:val="99"/>
    <w:semiHidden/>
    <w:rsid w:val="00E51761"/>
    <w:rPr>
      <w:rFonts w:ascii="Calibri" w:hAnsi="Calibri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diagramQuickStyle" Target="diagrams/quickStyle1.xml"/><Relationship Id="rId18" Type="http://schemas.openxmlformats.org/officeDocument/2006/relationships/diagramLayout" Target="diagrams/layout2.xml"/><Relationship Id="rId26" Type="http://schemas.openxmlformats.org/officeDocument/2006/relationships/diagramColors" Target="diagrams/colors3.xml"/><Relationship Id="rId3" Type="http://schemas.openxmlformats.org/officeDocument/2006/relationships/styles" Target="styles.xml"/><Relationship Id="rId21" Type="http://schemas.microsoft.com/office/2007/relationships/diagramDrawing" Target="diagrams/drawing2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diagramData" Target="diagrams/data2.xml"/><Relationship Id="rId25" Type="http://schemas.openxmlformats.org/officeDocument/2006/relationships/diagramQuickStyle" Target="diagrams/quickStyle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diagramColors" Target="diagrams/colors2.xm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24" Type="http://schemas.openxmlformats.org/officeDocument/2006/relationships/diagramLayout" Target="diagrams/layout3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23" Type="http://schemas.openxmlformats.org/officeDocument/2006/relationships/diagramData" Target="diagrams/data3.xml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diagramQuickStyle" Target="diagrams/quickStyle2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diagramColors" Target="diagrams/colors1.xml"/><Relationship Id="rId22" Type="http://schemas.openxmlformats.org/officeDocument/2006/relationships/image" Target="media/image5.png"/><Relationship Id="rId27" Type="http://schemas.microsoft.com/office/2007/relationships/diagramDrawing" Target="diagrams/drawing3.xml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E48954D-10D6-45F9-B0D2-AF08C96AD2BB}" type="doc">
      <dgm:prSet loTypeId="urn:microsoft.com/office/officeart/2005/8/layout/venn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u-HU"/>
        </a:p>
      </dgm:t>
    </dgm:pt>
    <dgm:pt modelId="{71DA1FCF-066D-442A-9A67-A50F5D2F89B3}">
      <dgm:prSet phldrT="[Szöveg]"/>
      <dgm:spPr/>
      <dgm:t>
        <a:bodyPr/>
        <a:lstStyle/>
        <a:p>
          <a:r>
            <a:rPr lang="hu-HU"/>
            <a:t>Gamesz</a:t>
          </a:r>
        </a:p>
      </dgm:t>
    </dgm:pt>
    <dgm:pt modelId="{AAA4DFDA-5C6A-45D4-B687-04EA0209767C}" type="parTrans" cxnId="{9D586C2A-9646-4A9D-BBFE-9D906524B895}">
      <dgm:prSet/>
      <dgm:spPr/>
      <dgm:t>
        <a:bodyPr/>
        <a:lstStyle/>
        <a:p>
          <a:endParaRPr lang="hu-HU"/>
        </a:p>
      </dgm:t>
    </dgm:pt>
    <dgm:pt modelId="{7E374E33-E74C-4545-8224-943EFE6A0A0E}" type="sibTrans" cxnId="{9D586C2A-9646-4A9D-BBFE-9D906524B895}">
      <dgm:prSet/>
      <dgm:spPr/>
      <dgm:t>
        <a:bodyPr/>
        <a:lstStyle/>
        <a:p>
          <a:endParaRPr lang="hu-HU"/>
        </a:p>
      </dgm:t>
    </dgm:pt>
    <dgm:pt modelId="{85649065-126D-417A-B783-CCAAA1DC6F18}">
      <dgm:prSet phldrT="[Szöveg]"/>
      <dgm:spPr/>
      <dgm:t>
        <a:bodyPr/>
        <a:lstStyle/>
        <a:p>
          <a:r>
            <a:rPr lang="hu-HU"/>
            <a:t>Gameszhez tartozó intézmények</a:t>
          </a:r>
        </a:p>
      </dgm:t>
    </dgm:pt>
    <dgm:pt modelId="{12F5AF18-9A0D-47AC-94DE-B5E0E25B2843}" type="parTrans" cxnId="{1FAAA2B7-6854-439E-B69F-27724061E46E}">
      <dgm:prSet/>
      <dgm:spPr/>
      <dgm:t>
        <a:bodyPr/>
        <a:lstStyle/>
        <a:p>
          <a:endParaRPr lang="hu-HU"/>
        </a:p>
      </dgm:t>
    </dgm:pt>
    <dgm:pt modelId="{E20A1E0E-DCF7-44DD-99E7-E4F7D6698B2B}" type="sibTrans" cxnId="{1FAAA2B7-6854-439E-B69F-27724061E46E}">
      <dgm:prSet/>
      <dgm:spPr/>
      <dgm:t>
        <a:bodyPr/>
        <a:lstStyle/>
        <a:p>
          <a:endParaRPr lang="hu-HU"/>
        </a:p>
      </dgm:t>
    </dgm:pt>
    <dgm:pt modelId="{29DA220B-90D4-4401-8239-D4B141E9B985}">
      <dgm:prSet phldrT="[Szöveg]"/>
      <dgm:spPr/>
      <dgm:t>
        <a:bodyPr/>
        <a:lstStyle/>
        <a:p>
          <a:r>
            <a:rPr lang="hu-HU"/>
            <a:t>Kerületgazda Szervezet</a:t>
          </a:r>
        </a:p>
      </dgm:t>
    </dgm:pt>
    <dgm:pt modelId="{208563F4-88C8-4529-A907-E379AE897E1D}" type="parTrans" cxnId="{938FE672-8C59-42C9-BBBE-45378A656AA1}">
      <dgm:prSet/>
      <dgm:spPr/>
      <dgm:t>
        <a:bodyPr/>
        <a:lstStyle/>
        <a:p>
          <a:endParaRPr lang="hu-HU"/>
        </a:p>
      </dgm:t>
    </dgm:pt>
    <dgm:pt modelId="{66381815-019D-4641-9F25-AF7A2AFC8580}" type="sibTrans" cxnId="{938FE672-8C59-42C9-BBBE-45378A656AA1}">
      <dgm:prSet/>
      <dgm:spPr/>
      <dgm:t>
        <a:bodyPr/>
        <a:lstStyle/>
        <a:p>
          <a:endParaRPr lang="hu-HU"/>
        </a:p>
      </dgm:t>
    </dgm:pt>
    <dgm:pt modelId="{1566E6CD-727C-40D2-B835-4783AB27BD70}">
      <dgm:prSet phldrT="[Szöveg]"/>
      <dgm:spPr/>
      <dgm:t>
        <a:bodyPr/>
        <a:lstStyle/>
        <a:p>
          <a:r>
            <a:rPr lang="hu-HU"/>
            <a:t>Iskolák</a:t>
          </a:r>
        </a:p>
      </dgm:t>
    </dgm:pt>
    <dgm:pt modelId="{710C1D2D-E006-45A5-B23A-F54E425D0FD6}" type="parTrans" cxnId="{BD225A01-FC6F-4235-BB2D-F29C00C6E82C}">
      <dgm:prSet/>
      <dgm:spPr/>
      <dgm:t>
        <a:bodyPr/>
        <a:lstStyle/>
        <a:p>
          <a:endParaRPr lang="hu-HU"/>
        </a:p>
      </dgm:t>
    </dgm:pt>
    <dgm:pt modelId="{7BD2DCDB-C969-417C-A3DC-5F835E01BE3F}" type="sibTrans" cxnId="{BD225A01-FC6F-4235-BB2D-F29C00C6E82C}">
      <dgm:prSet/>
      <dgm:spPr/>
      <dgm:t>
        <a:bodyPr/>
        <a:lstStyle/>
        <a:p>
          <a:endParaRPr lang="hu-HU"/>
        </a:p>
      </dgm:t>
    </dgm:pt>
    <dgm:pt modelId="{207059BE-9103-4631-B564-64F3BBA4B76D}" type="pres">
      <dgm:prSet presAssocID="{AE48954D-10D6-45F9-B0D2-AF08C96AD2BB}" presName="Name0" presStyleCnt="0">
        <dgm:presLayoutVars>
          <dgm:chMax val="7"/>
          <dgm:resizeHandles val="exact"/>
        </dgm:presLayoutVars>
      </dgm:prSet>
      <dgm:spPr/>
      <dgm:t>
        <a:bodyPr/>
        <a:lstStyle/>
        <a:p>
          <a:endParaRPr lang="hu-HU"/>
        </a:p>
      </dgm:t>
    </dgm:pt>
    <dgm:pt modelId="{B1B848F3-03ED-4897-8B18-4DB20CA4E6E4}" type="pres">
      <dgm:prSet presAssocID="{AE48954D-10D6-45F9-B0D2-AF08C96AD2BB}" presName="comp1" presStyleCnt="0"/>
      <dgm:spPr/>
    </dgm:pt>
    <dgm:pt modelId="{65CE25DB-C3EB-4813-B041-91DCCCC1DDEC}" type="pres">
      <dgm:prSet presAssocID="{AE48954D-10D6-45F9-B0D2-AF08C96AD2BB}" presName="circle1" presStyleLbl="node1" presStyleIdx="0" presStyleCnt="4"/>
      <dgm:spPr/>
      <dgm:t>
        <a:bodyPr/>
        <a:lstStyle/>
        <a:p>
          <a:endParaRPr lang="hu-HU"/>
        </a:p>
      </dgm:t>
    </dgm:pt>
    <dgm:pt modelId="{CB663CC5-74CB-424B-BA68-D864C65B93C0}" type="pres">
      <dgm:prSet presAssocID="{AE48954D-10D6-45F9-B0D2-AF08C96AD2BB}" presName="c1text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163CEF7E-C1CB-4019-A931-7EF5D9C134E0}" type="pres">
      <dgm:prSet presAssocID="{AE48954D-10D6-45F9-B0D2-AF08C96AD2BB}" presName="comp2" presStyleCnt="0"/>
      <dgm:spPr/>
    </dgm:pt>
    <dgm:pt modelId="{9DA82613-E869-4BA6-B715-175AA7A94CD2}" type="pres">
      <dgm:prSet presAssocID="{AE48954D-10D6-45F9-B0D2-AF08C96AD2BB}" presName="circle2" presStyleLbl="node1" presStyleIdx="1" presStyleCnt="4"/>
      <dgm:spPr/>
      <dgm:t>
        <a:bodyPr/>
        <a:lstStyle/>
        <a:p>
          <a:endParaRPr lang="hu-HU"/>
        </a:p>
      </dgm:t>
    </dgm:pt>
    <dgm:pt modelId="{FC63B5FF-2A50-45EB-ABA2-3B87B81C3E8A}" type="pres">
      <dgm:prSet presAssocID="{AE48954D-10D6-45F9-B0D2-AF08C96AD2BB}" presName="c2text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3A13B53A-D8E6-4D3E-9021-0A3D9C1227DB}" type="pres">
      <dgm:prSet presAssocID="{AE48954D-10D6-45F9-B0D2-AF08C96AD2BB}" presName="comp3" presStyleCnt="0"/>
      <dgm:spPr/>
    </dgm:pt>
    <dgm:pt modelId="{D0931BB7-BE6B-47D9-A6D8-0ED93BAD1D62}" type="pres">
      <dgm:prSet presAssocID="{AE48954D-10D6-45F9-B0D2-AF08C96AD2BB}" presName="circle3" presStyleLbl="node1" presStyleIdx="2" presStyleCnt="4"/>
      <dgm:spPr/>
      <dgm:t>
        <a:bodyPr/>
        <a:lstStyle/>
        <a:p>
          <a:endParaRPr lang="hu-HU"/>
        </a:p>
      </dgm:t>
    </dgm:pt>
    <dgm:pt modelId="{6C4B66CA-8AA0-4178-A0BA-7551F083FEB2}" type="pres">
      <dgm:prSet presAssocID="{AE48954D-10D6-45F9-B0D2-AF08C96AD2BB}" presName="c3text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0D1B7B32-42A9-4A05-9A90-83676BC246A4}" type="pres">
      <dgm:prSet presAssocID="{AE48954D-10D6-45F9-B0D2-AF08C96AD2BB}" presName="comp4" presStyleCnt="0"/>
      <dgm:spPr/>
    </dgm:pt>
    <dgm:pt modelId="{4806E39D-A6F9-44EA-945E-6497BF578BB3}" type="pres">
      <dgm:prSet presAssocID="{AE48954D-10D6-45F9-B0D2-AF08C96AD2BB}" presName="circle4" presStyleLbl="node1" presStyleIdx="3" presStyleCnt="4" custLinFactNeighborX="-2419" custLinFactNeighborY="0"/>
      <dgm:spPr/>
      <dgm:t>
        <a:bodyPr/>
        <a:lstStyle/>
        <a:p>
          <a:endParaRPr lang="hu-HU"/>
        </a:p>
      </dgm:t>
    </dgm:pt>
    <dgm:pt modelId="{5A6E516A-0531-4540-BC32-67B6353F9793}" type="pres">
      <dgm:prSet presAssocID="{AE48954D-10D6-45F9-B0D2-AF08C96AD2BB}" presName="c4text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</dgm:ptLst>
  <dgm:cxnLst>
    <dgm:cxn modelId="{60C5CC37-362E-43CC-AD24-BFC86111DD93}" type="presOf" srcId="{29DA220B-90D4-4401-8239-D4B141E9B985}" destId="{6C4B66CA-8AA0-4178-A0BA-7551F083FEB2}" srcOrd="1" destOrd="0" presId="urn:microsoft.com/office/officeart/2005/8/layout/venn2"/>
    <dgm:cxn modelId="{BD225A01-FC6F-4235-BB2D-F29C00C6E82C}" srcId="{AE48954D-10D6-45F9-B0D2-AF08C96AD2BB}" destId="{1566E6CD-727C-40D2-B835-4783AB27BD70}" srcOrd="3" destOrd="0" parTransId="{710C1D2D-E006-45A5-B23A-F54E425D0FD6}" sibTransId="{7BD2DCDB-C969-417C-A3DC-5F835E01BE3F}"/>
    <dgm:cxn modelId="{875EA82E-52E3-455C-9A10-C6BC9B969467}" type="presOf" srcId="{1566E6CD-727C-40D2-B835-4783AB27BD70}" destId="{5A6E516A-0531-4540-BC32-67B6353F9793}" srcOrd="1" destOrd="0" presId="urn:microsoft.com/office/officeart/2005/8/layout/venn2"/>
    <dgm:cxn modelId="{5DDC0D47-8C95-4DF4-8668-7633C3895B99}" type="presOf" srcId="{AE48954D-10D6-45F9-B0D2-AF08C96AD2BB}" destId="{207059BE-9103-4631-B564-64F3BBA4B76D}" srcOrd="0" destOrd="0" presId="urn:microsoft.com/office/officeart/2005/8/layout/venn2"/>
    <dgm:cxn modelId="{9E64D001-1AA8-4838-92B0-40411F163758}" type="presOf" srcId="{71DA1FCF-066D-442A-9A67-A50F5D2F89B3}" destId="{65CE25DB-C3EB-4813-B041-91DCCCC1DDEC}" srcOrd="0" destOrd="0" presId="urn:microsoft.com/office/officeart/2005/8/layout/venn2"/>
    <dgm:cxn modelId="{1FAAA2B7-6854-439E-B69F-27724061E46E}" srcId="{AE48954D-10D6-45F9-B0D2-AF08C96AD2BB}" destId="{85649065-126D-417A-B783-CCAAA1DC6F18}" srcOrd="1" destOrd="0" parTransId="{12F5AF18-9A0D-47AC-94DE-B5E0E25B2843}" sibTransId="{E20A1E0E-DCF7-44DD-99E7-E4F7D6698B2B}"/>
    <dgm:cxn modelId="{D55FA674-5F3F-4CAC-9E8D-20FD09EB9FA7}" type="presOf" srcId="{29DA220B-90D4-4401-8239-D4B141E9B985}" destId="{D0931BB7-BE6B-47D9-A6D8-0ED93BAD1D62}" srcOrd="0" destOrd="0" presId="urn:microsoft.com/office/officeart/2005/8/layout/venn2"/>
    <dgm:cxn modelId="{322CB83E-EF3B-40C0-AD53-BF35BBB75120}" type="presOf" srcId="{1566E6CD-727C-40D2-B835-4783AB27BD70}" destId="{4806E39D-A6F9-44EA-945E-6497BF578BB3}" srcOrd="0" destOrd="0" presId="urn:microsoft.com/office/officeart/2005/8/layout/venn2"/>
    <dgm:cxn modelId="{9D586C2A-9646-4A9D-BBFE-9D906524B895}" srcId="{AE48954D-10D6-45F9-B0D2-AF08C96AD2BB}" destId="{71DA1FCF-066D-442A-9A67-A50F5D2F89B3}" srcOrd="0" destOrd="0" parTransId="{AAA4DFDA-5C6A-45D4-B687-04EA0209767C}" sibTransId="{7E374E33-E74C-4545-8224-943EFE6A0A0E}"/>
    <dgm:cxn modelId="{938FE672-8C59-42C9-BBBE-45378A656AA1}" srcId="{AE48954D-10D6-45F9-B0D2-AF08C96AD2BB}" destId="{29DA220B-90D4-4401-8239-D4B141E9B985}" srcOrd="2" destOrd="0" parTransId="{208563F4-88C8-4529-A907-E379AE897E1D}" sibTransId="{66381815-019D-4641-9F25-AF7A2AFC8580}"/>
    <dgm:cxn modelId="{C4C66FA0-7EDE-4E3A-810A-F8686F5EF46F}" type="presOf" srcId="{85649065-126D-417A-B783-CCAAA1DC6F18}" destId="{9DA82613-E869-4BA6-B715-175AA7A94CD2}" srcOrd="0" destOrd="0" presId="urn:microsoft.com/office/officeart/2005/8/layout/venn2"/>
    <dgm:cxn modelId="{D1E68875-EC74-4DA2-BE45-2C685EDF5768}" type="presOf" srcId="{71DA1FCF-066D-442A-9A67-A50F5D2F89B3}" destId="{CB663CC5-74CB-424B-BA68-D864C65B93C0}" srcOrd="1" destOrd="0" presId="urn:microsoft.com/office/officeart/2005/8/layout/venn2"/>
    <dgm:cxn modelId="{CE233D46-AB65-4577-A585-FF6F6850035F}" type="presOf" srcId="{85649065-126D-417A-B783-CCAAA1DC6F18}" destId="{FC63B5FF-2A50-45EB-ABA2-3B87B81C3E8A}" srcOrd="1" destOrd="0" presId="urn:microsoft.com/office/officeart/2005/8/layout/venn2"/>
    <dgm:cxn modelId="{DACD23B4-7956-471B-8121-18DF782B0E6F}" type="presParOf" srcId="{207059BE-9103-4631-B564-64F3BBA4B76D}" destId="{B1B848F3-03ED-4897-8B18-4DB20CA4E6E4}" srcOrd="0" destOrd="0" presId="urn:microsoft.com/office/officeart/2005/8/layout/venn2"/>
    <dgm:cxn modelId="{E248276D-E908-4B34-9266-473263A2C167}" type="presParOf" srcId="{B1B848F3-03ED-4897-8B18-4DB20CA4E6E4}" destId="{65CE25DB-C3EB-4813-B041-91DCCCC1DDEC}" srcOrd="0" destOrd="0" presId="urn:microsoft.com/office/officeart/2005/8/layout/venn2"/>
    <dgm:cxn modelId="{E226A84F-FF42-44FB-ACBF-C627EAEE2AC6}" type="presParOf" srcId="{B1B848F3-03ED-4897-8B18-4DB20CA4E6E4}" destId="{CB663CC5-74CB-424B-BA68-D864C65B93C0}" srcOrd="1" destOrd="0" presId="urn:microsoft.com/office/officeart/2005/8/layout/venn2"/>
    <dgm:cxn modelId="{6C14B142-225B-4986-8598-5C0AB6781694}" type="presParOf" srcId="{207059BE-9103-4631-B564-64F3BBA4B76D}" destId="{163CEF7E-C1CB-4019-A931-7EF5D9C134E0}" srcOrd="1" destOrd="0" presId="urn:microsoft.com/office/officeart/2005/8/layout/venn2"/>
    <dgm:cxn modelId="{825E0152-6CA6-493D-A438-2FC445679FAA}" type="presParOf" srcId="{163CEF7E-C1CB-4019-A931-7EF5D9C134E0}" destId="{9DA82613-E869-4BA6-B715-175AA7A94CD2}" srcOrd="0" destOrd="0" presId="urn:microsoft.com/office/officeart/2005/8/layout/venn2"/>
    <dgm:cxn modelId="{1242364F-F9C5-43E7-8B73-116946F02276}" type="presParOf" srcId="{163CEF7E-C1CB-4019-A931-7EF5D9C134E0}" destId="{FC63B5FF-2A50-45EB-ABA2-3B87B81C3E8A}" srcOrd="1" destOrd="0" presId="urn:microsoft.com/office/officeart/2005/8/layout/venn2"/>
    <dgm:cxn modelId="{C59472F8-43B3-4578-8AA6-B588DF0B3548}" type="presParOf" srcId="{207059BE-9103-4631-B564-64F3BBA4B76D}" destId="{3A13B53A-D8E6-4D3E-9021-0A3D9C1227DB}" srcOrd="2" destOrd="0" presId="urn:microsoft.com/office/officeart/2005/8/layout/venn2"/>
    <dgm:cxn modelId="{C73C1220-BAA4-4A2D-A8B8-B510E5634170}" type="presParOf" srcId="{3A13B53A-D8E6-4D3E-9021-0A3D9C1227DB}" destId="{D0931BB7-BE6B-47D9-A6D8-0ED93BAD1D62}" srcOrd="0" destOrd="0" presId="urn:microsoft.com/office/officeart/2005/8/layout/venn2"/>
    <dgm:cxn modelId="{1B79EC90-2D75-4B3D-BC20-E8DB9F6C7673}" type="presParOf" srcId="{3A13B53A-D8E6-4D3E-9021-0A3D9C1227DB}" destId="{6C4B66CA-8AA0-4178-A0BA-7551F083FEB2}" srcOrd="1" destOrd="0" presId="urn:microsoft.com/office/officeart/2005/8/layout/venn2"/>
    <dgm:cxn modelId="{47F271EE-CBF3-4F6E-BE4F-B86FD6212361}" type="presParOf" srcId="{207059BE-9103-4631-B564-64F3BBA4B76D}" destId="{0D1B7B32-42A9-4A05-9A90-83676BC246A4}" srcOrd="3" destOrd="0" presId="urn:microsoft.com/office/officeart/2005/8/layout/venn2"/>
    <dgm:cxn modelId="{0D35D686-57B6-4BC3-B79F-8A75E7309B3F}" type="presParOf" srcId="{0D1B7B32-42A9-4A05-9A90-83676BC246A4}" destId="{4806E39D-A6F9-44EA-945E-6497BF578BB3}" srcOrd="0" destOrd="0" presId="urn:microsoft.com/office/officeart/2005/8/layout/venn2"/>
    <dgm:cxn modelId="{7230F217-73F3-41A3-9AAD-2FF501C7B13D}" type="presParOf" srcId="{0D1B7B32-42A9-4A05-9A90-83676BC246A4}" destId="{5A6E516A-0531-4540-BC32-67B6353F9793}" srcOrd="1" destOrd="0" presId="urn:microsoft.com/office/officeart/2005/8/layout/venn2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C4B18CAD-B577-4C7D-81A0-EFF6A7DD3426}" type="doc">
      <dgm:prSet loTypeId="urn:microsoft.com/office/officeart/2005/8/layout/default#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u-HU"/>
        </a:p>
      </dgm:t>
    </dgm:pt>
    <dgm:pt modelId="{480A0923-13B7-4174-A9C6-FBF3596A0045}">
      <dgm:prSet phldrT="[Szöveg]"/>
      <dgm:spPr/>
      <dgm:t>
        <a:bodyPr/>
        <a:lstStyle/>
        <a:p>
          <a:r>
            <a:rPr lang="hu-HU"/>
            <a:t>az átalakítás költségigénye nem jelentős</a:t>
          </a:r>
        </a:p>
      </dgm:t>
    </dgm:pt>
    <dgm:pt modelId="{7AAFB17A-4B27-46CA-84F2-F915301B8522}" type="parTrans" cxnId="{9644B095-E1B7-4E46-AA3F-E6354C0F83AE}">
      <dgm:prSet/>
      <dgm:spPr/>
      <dgm:t>
        <a:bodyPr/>
        <a:lstStyle/>
        <a:p>
          <a:endParaRPr lang="hu-HU"/>
        </a:p>
      </dgm:t>
    </dgm:pt>
    <dgm:pt modelId="{DB9036C9-ED78-48AB-BF84-F58E4795C1C3}" type="sibTrans" cxnId="{9644B095-E1B7-4E46-AA3F-E6354C0F83AE}">
      <dgm:prSet/>
      <dgm:spPr/>
      <dgm:t>
        <a:bodyPr/>
        <a:lstStyle/>
        <a:p>
          <a:endParaRPr lang="hu-HU"/>
        </a:p>
      </dgm:t>
    </dgm:pt>
    <dgm:pt modelId="{90BF7C27-CD6C-42FE-9965-562DEF6D85DC}">
      <dgm:prSet phldrT="[Szöveg]"/>
      <dgm:spPr/>
      <dgm:t>
        <a:bodyPr/>
        <a:lstStyle/>
        <a:p>
          <a:r>
            <a:rPr lang="hu-HU"/>
            <a:t>önkormányzat számára megtakarítás a támogató feladatok ellátásának költségeiben</a:t>
          </a:r>
        </a:p>
      </dgm:t>
    </dgm:pt>
    <dgm:pt modelId="{F49A04DE-DA50-42CC-BAFB-2B3860A94783}" type="parTrans" cxnId="{09ACCA3E-2F7A-4F12-BF8C-2EFB8F0F379D}">
      <dgm:prSet/>
      <dgm:spPr/>
      <dgm:t>
        <a:bodyPr/>
        <a:lstStyle/>
        <a:p>
          <a:endParaRPr lang="hu-HU"/>
        </a:p>
      </dgm:t>
    </dgm:pt>
    <dgm:pt modelId="{3293D3D0-0457-4076-8344-9CDCD11B33AB}" type="sibTrans" cxnId="{09ACCA3E-2F7A-4F12-BF8C-2EFB8F0F379D}">
      <dgm:prSet/>
      <dgm:spPr/>
      <dgm:t>
        <a:bodyPr/>
        <a:lstStyle/>
        <a:p>
          <a:endParaRPr lang="hu-HU"/>
        </a:p>
      </dgm:t>
    </dgm:pt>
    <dgm:pt modelId="{4C64293F-FE74-4EF8-89D5-37948A001A83}">
      <dgm:prSet phldrT="[Szöveg]"/>
      <dgm:spPr/>
      <dgm:t>
        <a:bodyPr/>
        <a:lstStyle/>
        <a:p>
          <a:r>
            <a:rPr lang="hu-HU"/>
            <a:t>csökkenő finanszírozási igény</a:t>
          </a:r>
        </a:p>
      </dgm:t>
    </dgm:pt>
    <dgm:pt modelId="{F06E77F4-0E0D-440F-A1B7-45CAB2095023}" type="parTrans" cxnId="{CE699627-604F-4271-B42A-A112398E30F7}">
      <dgm:prSet/>
      <dgm:spPr/>
      <dgm:t>
        <a:bodyPr/>
        <a:lstStyle/>
        <a:p>
          <a:endParaRPr lang="hu-HU"/>
        </a:p>
      </dgm:t>
    </dgm:pt>
    <dgm:pt modelId="{ADBE0141-6AE5-487F-BC68-D490C7D9AF79}" type="sibTrans" cxnId="{CE699627-604F-4271-B42A-A112398E30F7}">
      <dgm:prSet/>
      <dgm:spPr/>
      <dgm:t>
        <a:bodyPr/>
        <a:lstStyle/>
        <a:p>
          <a:endParaRPr lang="hu-HU"/>
        </a:p>
      </dgm:t>
    </dgm:pt>
    <dgm:pt modelId="{44BAE412-0F32-4D1E-A526-2E7FDC881255}">
      <dgm:prSet phldrT="[Szöveg]"/>
      <dgm:spPr/>
      <dgm:t>
        <a:bodyPr/>
        <a:lstStyle/>
        <a:p>
          <a:r>
            <a:rPr lang="hu-HU"/>
            <a:t>hatékonyabb, szabályosabb működés, racionálisabb gazdálkodás</a:t>
          </a:r>
        </a:p>
      </dgm:t>
    </dgm:pt>
    <dgm:pt modelId="{9FB74870-CE4A-4EA0-9F3F-8578870D46D1}" type="parTrans" cxnId="{1DBFFF3C-71EC-43FC-B7B4-7483E8C7B6AC}">
      <dgm:prSet/>
      <dgm:spPr/>
      <dgm:t>
        <a:bodyPr/>
        <a:lstStyle/>
        <a:p>
          <a:endParaRPr lang="hu-HU"/>
        </a:p>
      </dgm:t>
    </dgm:pt>
    <dgm:pt modelId="{D940A8A2-44ED-4D2C-A3A7-5E2E60101CE5}" type="sibTrans" cxnId="{1DBFFF3C-71EC-43FC-B7B4-7483E8C7B6AC}">
      <dgm:prSet/>
      <dgm:spPr/>
      <dgm:t>
        <a:bodyPr/>
        <a:lstStyle/>
        <a:p>
          <a:endParaRPr lang="hu-HU"/>
        </a:p>
      </dgm:t>
    </dgm:pt>
    <dgm:pt modelId="{2F985272-D9DB-461A-9E58-4C387F5BB5C4}">
      <dgm:prSet phldrT="[Szöveg]"/>
      <dgm:spPr/>
      <dgm:t>
        <a:bodyPr/>
        <a:lstStyle/>
        <a:p>
          <a:r>
            <a:rPr lang="hu-HU"/>
            <a:t>a két stratégiailag meghatározó intézmény közötti kommunikáció javulása</a:t>
          </a:r>
        </a:p>
      </dgm:t>
    </dgm:pt>
    <dgm:pt modelId="{1F8E88FA-19BE-456E-B3D5-94107C49CD5C}" type="parTrans" cxnId="{2D837A62-C0E4-4BE7-980B-D44FD7DC7419}">
      <dgm:prSet/>
      <dgm:spPr/>
      <dgm:t>
        <a:bodyPr/>
        <a:lstStyle/>
        <a:p>
          <a:endParaRPr lang="hu-HU"/>
        </a:p>
      </dgm:t>
    </dgm:pt>
    <dgm:pt modelId="{D129C369-4763-4636-A547-79B95331F304}" type="sibTrans" cxnId="{2D837A62-C0E4-4BE7-980B-D44FD7DC7419}">
      <dgm:prSet/>
      <dgm:spPr/>
      <dgm:t>
        <a:bodyPr/>
        <a:lstStyle/>
        <a:p>
          <a:endParaRPr lang="hu-HU"/>
        </a:p>
      </dgm:t>
    </dgm:pt>
    <dgm:pt modelId="{EDC76D7E-EF24-4D71-ACC9-1CE5373C2A0B}" type="pres">
      <dgm:prSet presAssocID="{C4B18CAD-B577-4C7D-81A0-EFF6A7DD3426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hu-HU"/>
        </a:p>
      </dgm:t>
    </dgm:pt>
    <dgm:pt modelId="{F75D309A-488B-4831-A748-A1FE9993DC88}" type="pres">
      <dgm:prSet presAssocID="{480A0923-13B7-4174-A9C6-FBF3596A0045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DE5BB861-4CD4-4CAE-BB8A-5D972DE36678}" type="pres">
      <dgm:prSet presAssocID="{DB9036C9-ED78-48AB-BF84-F58E4795C1C3}" presName="sibTrans" presStyleCnt="0"/>
      <dgm:spPr/>
    </dgm:pt>
    <dgm:pt modelId="{E3BD7844-1694-49FD-B1AA-29D0AA0C44EF}" type="pres">
      <dgm:prSet presAssocID="{90BF7C27-CD6C-42FE-9965-562DEF6D85DC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6BC6F6BB-32D8-4C8D-9A3A-F06C6A007EA5}" type="pres">
      <dgm:prSet presAssocID="{3293D3D0-0457-4076-8344-9CDCD11B33AB}" presName="sibTrans" presStyleCnt="0"/>
      <dgm:spPr/>
    </dgm:pt>
    <dgm:pt modelId="{216221AE-14A8-4961-871D-0E5BD5E64BD9}" type="pres">
      <dgm:prSet presAssocID="{4C64293F-FE74-4EF8-89D5-37948A001A83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EE3E160F-F01D-4024-B317-0FA376E9780D}" type="pres">
      <dgm:prSet presAssocID="{ADBE0141-6AE5-487F-BC68-D490C7D9AF79}" presName="sibTrans" presStyleCnt="0"/>
      <dgm:spPr/>
    </dgm:pt>
    <dgm:pt modelId="{FAB7A1BA-724C-4DD9-8878-731DECADCFE3}" type="pres">
      <dgm:prSet presAssocID="{44BAE412-0F32-4D1E-A526-2E7FDC881255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42D49AB9-0BDB-4259-A3A3-C2153A5C762D}" type="pres">
      <dgm:prSet presAssocID="{D940A8A2-44ED-4D2C-A3A7-5E2E60101CE5}" presName="sibTrans" presStyleCnt="0"/>
      <dgm:spPr/>
    </dgm:pt>
    <dgm:pt modelId="{625F7722-70EE-4B86-9F88-1065323115EE}" type="pres">
      <dgm:prSet presAssocID="{2F985272-D9DB-461A-9E58-4C387F5BB5C4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</dgm:ptLst>
  <dgm:cxnLst>
    <dgm:cxn modelId="{DD6A13BA-18F8-4B21-8C37-3893EDC3D6BF}" type="presOf" srcId="{44BAE412-0F32-4D1E-A526-2E7FDC881255}" destId="{FAB7A1BA-724C-4DD9-8878-731DECADCFE3}" srcOrd="0" destOrd="0" presId="urn:microsoft.com/office/officeart/2005/8/layout/default#1"/>
    <dgm:cxn modelId="{CE699627-604F-4271-B42A-A112398E30F7}" srcId="{C4B18CAD-B577-4C7D-81A0-EFF6A7DD3426}" destId="{4C64293F-FE74-4EF8-89D5-37948A001A83}" srcOrd="2" destOrd="0" parTransId="{F06E77F4-0E0D-440F-A1B7-45CAB2095023}" sibTransId="{ADBE0141-6AE5-487F-BC68-D490C7D9AF79}"/>
    <dgm:cxn modelId="{09ACCA3E-2F7A-4F12-BF8C-2EFB8F0F379D}" srcId="{C4B18CAD-B577-4C7D-81A0-EFF6A7DD3426}" destId="{90BF7C27-CD6C-42FE-9965-562DEF6D85DC}" srcOrd="1" destOrd="0" parTransId="{F49A04DE-DA50-42CC-BAFB-2B3860A94783}" sibTransId="{3293D3D0-0457-4076-8344-9CDCD11B33AB}"/>
    <dgm:cxn modelId="{2D837A62-C0E4-4BE7-980B-D44FD7DC7419}" srcId="{C4B18CAD-B577-4C7D-81A0-EFF6A7DD3426}" destId="{2F985272-D9DB-461A-9E58-4C387F5BB5C4}" srcOrd="4" destOrd="0" parTransId="{1F8E88FA-19BE-456E-B3D5-94107C49CD5C}" sibTransId="{D129C369-4763-4636-A547-79B95331F304}"/>
    <dgm:cxn modelId="{E44D1574-528D-4214-9264-79F79F81865B}" type="presOf" srcId="{2F985272-D9DB-461A-9E58-4C387F5BB5C4}" destId="{625F7722-70EE-4B86-9F88-1065323115EE}" srcOrd="0" destOrd="0" presId="urn:microsoft.com/office/officeart/2005/8/layout/default#1"/>
    <dgm:cxn modelId="{1D56BD1D-9EB5-47B3-B076-9A7FD444BFCD}" type="presOf" srcId="{C4B18CAD-B577-4C7D-81A0-EFF6A7DD3426}" destId="{EDC76D7E-EF24-4D71-ACC9-1CE5373C2A0B}" srcOrd="0" destOrd="0" presId="urn:microsoft.com/office/officeart/2005/8/layout/default#1"/>
    <dgm:cxn modelId="{E9CCB05E-3D4A-42C0-A510-C5B975ABB991}" type="presOf" srcId="{480A0923-13B7-4174-A9C6-FBF3596A0045}" destId="{F75D309A-488B-4831-A748-A1FE9993DC88}" srcOrd="0" destOrd="0" presId="urn:microsoft.com/office/officeart/2005/8/layout/default#1"/>
    <dgm:cxn modelId="{9644B095-E1B7-4E46-AA3F-E6354C0F83AE}" srcId="{C4B18CAD-B577-4C7D-81A0-EFF6A7DD3426}" destId="{480A0923-13B7-4174-A9C6-FBF3596A0045}" srcOrd="0" destOrd="0" parTransId="{7AAFB17A-4B27-46CA-84F2-F915301B8522}" sibTransId="{DB9036C9-ED78-48AB-BF84-F58E4795C1C3}"/>
    <dgm:cxn modelId="{1DBFFF3C-71EC-43FC-B7B4-7483E8C7B6AC}" srcId="{C4B18CAD-B577-4C7D-81A0-EFF6A7DD3426}" destId="{44BAE412-0F32-4D1E-A526-2E7FDC881255}" srcOrd="3" destOrd="0" parTransId="{9FB74870-CE4A-4EA0-9F3F-8578870D46D1}" sibTransId="{D940A8A2-44ED-4D2C-A3A7-5E2E60101CE5}"/>
    <dgm:cxn modelId="{E8190556-FC90-4A87-989F-3AD44F7922D9}" type="presOf" srcId="{4C64293F-FE74-4EF8-89D5-37948A001A83}" destId="{216221AE-14A8-4961-871D-0E5BD5E64BD9}" srcOrd="0" destOrd="0" presId="urn:microsoft.com/office/officeart/2005/8/layout/default#1"/>
    <dgm:cxn modelId="{2CAF007B-885B-4C2E-9D64-5F22A8A216E3}" type="presOf" srcId="{90BF7C27-CD6C-42FE-9965-562DEF6D85DC}" destId="{E3BD7844-1694-49FD-B1AA-29D0AA0C44EF}" srcOrd="0" destOrd="0" presId="urn:microsoft.com/office/officeart/2005/8/layout/default#1"/>
    <dgm:cxn modelId="{D8A40581-1A1E-4208-B414-D6FCA526290D}" type="presParOf" srcId="{EDC76D7E-EF24-4D71-ACC9-1CE5373C2A0B}" destId="{F75D309A-488B-4831-A748-A1FE9993DC88}" srcOrd="0" destOrd="0" presId="urn:microsoft.com/office/officeart/2005/8/layout/default#1"/>
    <dgm:cxn modelId="{36E04102-C68F-4787-B49C-C6BB4E7A6DDA}" type="presParOf" srcId="{EDC76D7E-EF24-4D71-ACC9-1CE5373C2A0B}" destId="{DE5BB861-4CD4-4CAE-BB8A-5D972DE36678}" srcOrd="1" destOrd="0" presId="urn:microsoft.com/office/officeart/2005/8/layout/default#1"/>
    <dgm:cxn modelId="{4EFA5AC6-63B6-4A10-A34F-4AF8BF3A15CE}" type="presParOf" srcId="{EDC76D7E-EF24-4D71-ACC9-1CE5373C2A0B}" destId="{E3BD7844-1694-49FD-B1AA-29D0AA0C44EF}" srcOrd="2" destOrd="0" presId="urn:microsoft.com/office/officeart/2005/8/layout/default#1"/>
    <dgm:cxn modelId="{2DD25FBA-2149-4242-8D09-7D7422D7B788}" type="presParOf" srcId="{EDC76D7E-EF24-4D71-ACC9-1CE5373C2A0B}" destId="{6BC6F6BB-32D8-4C8D-9A3A-F06C6A007EA5}" srcOrd="3" destOrd="0" presId="urn:microsoft.com/office/officeart/2005/8/layout/default#1"/>
    <dgm:cxn modelId="{027FE007-F628-4D4F-A083-79D1443ABDF2}" type="presParOf" srcId="{EDC76D7E-EF24-4D71-ACC9-1CE5373C2A0B}" destId="{216221AE-14A8-4961-871D-0E5BD5E64BD9}" srcOrd="4" destOrd="0" presId="urn:microsoft.com/office/officeart/2005/8/layout/default#1"/>
    <dgm:cxn modelId="{5581F067-E33D-4F73-9CEF-A0DA1FC1B2EF}" type="presParOf" srcId="{EDC76D7E-EF24-4D71-ACC9-1CE5373C2A0B}" destId="{EE3E160F-F01D-4024-B317-0FA376E9780D}" srcOrd="5" destOrd="0" presId="urn:microsoft.com/office/officeart/2005/8/layout/default#1"/>
    <dgm:cxn modelId="{B2EFAA6D-F0F7-46F4-B60D-9869049C613E}" type="presParOf" srcId="{EDC76D7E-EF24-4D71-ACC9-1CE5373C2A0B}" destId="{FAB7A1BA-724C-4DD9-8878-731DECADCFE3}" srcOrd="6" destOrd="0" presId="urn:microsoft.com/office/officeart/2005/8/layout/default#1"/>
    <dgm:cxn modelId="{61E3F633-BAFF-4F8D-86F6-12EB49940A9B}" type="presParOf" srcId="{EDC76D7E-EF24-4D71-ACC9-1CE5373C2A0B}" destId="{42D49AB9-0BDB-4259-A3A3-C2153A5C762D}" srcOrd="7" destOrd="0" presId="urn:microsoft.com/office/officeart/2005/8/layout/default#1"/>
    <dgm:cxn modelId="{A244C2E8-C5A5-483D-A92F-BBE410178F50}" type="presParOf" srcId="{EDC76D7E-EF24-4D71-ACC9-1CE5373C2A0B}" destId="{625F7722-70EE-4B86-9F88-1065323115EE}" srcOrd="8" destOrd="0" presId="urn:microsoft.com/office/officeart/2005/8/layout/default#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C4B18CAD-B577-4C7D-81A0-EFF6A7DD3426}" type="doc">
      <dgm:prSet loTypeId="urn:microsoft.com/office/officeart/2005/8/layout/default#2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u-HU"/>
        </a:p>
      </dgm:t>
    </dgm:pt>
    <dgm:pt modelId="{480A0923-13B7-4174-A9C6-FBF3596A0045}">
      <dgm:prSet phldrT="[Szöveg]"/>
      <dgm:spPr/>
      <dgm:t>
        <a:bodyPr/>
        <a:lstStyle/>
        <a:p>
          <a:r>
            <a:rPr lang="hu-HU"/>
            <a:t>az átalakítás költségigénye nem jelentős</a:t>
          </a:r>
        </a:p>
      </dgm:t>
    </dgm:pt>
    <dgm:pt modelId="{7AAFB17A-4B27-46CA-84F2-F915301B8522}" type="parTrans" cxnId="{9644B095-E1B7-4E46-AA3F-E6354C0F83AE}">
      <dgm:prSet/>
      <dgm:spPr/>
      <dgm:t>
        <a:bodyPr/>
        <a:lstStyle/>
        <a:p>
          <a:endParaRPr lang="hu-HU"/>
        </a:p>
      </dgm:t>
    </dgm:pt>
    <dgm:pt modelId="{DB9036C9-ED78-48AB-BF84-F58E4795C1C3}" type="sibTrans" cxnId="{9644B095-E1B7-4E46-AA3F-E6354C0F83AE}">
      <dgm:prSet/>
      <dgm:spPr/>
      <dgm:t>
        <a:bodyPr/>
        <a:lstStyle/>
        <a:p>
          <a:endParaRPr lang="hu-HU"/>
        </a:p>
      </dgm:t>
    </dgm:pt>
    <dgm:pt modelId="{90BF7C27-CD6C-42FE-9965-562DEF6D85DC}">
      <dgm:prSet phldrT="[Szöveg]"/>
      <dgm:spPr/>
      <dgm:t>
        <a:bodyPr/>
        <a:lstStyle/>
        <a:p>
          <a:r>
            <a:rPr lang="hu-HU"/>
            <a:t>önkormányzat számára megtakarítás a támogató feladatok ellátásának költségeiben</a:t>
          </a:r>
        </a:p>
      </dgm:t>
    </dgm:pt>
    <dgm:pt modelId="{F49A04DE-DA50-42CC-BAFB-2B3860A94783}" type="parTrans" cxnId="{09ACCA3E-2F7A-4F12-BF8C-2EFB8F0F379D}">
      <dgm:prSet/>
      <dgm:spPr/>
      <dgm:t>
        <a:bodyPr/>
        <a:lstStyle/>
        <a:p>
          <a:endParaRPr lang="hu-HU"/>
        </a:p>
      </dgm:t>
    </dgm:pt>
    <dgm:pt modelId="{3293D3D0-0457-4076-8344-9CDCD11B33AB}" type="sibTrans" cxnId="{09ACCA3E-2F7A-4F12-BF8C-2EFB8F0F379D}">
      <dgm:prSet/>
      <dgm:spPr/>
      <dgm:t>
        <a:bodyPr/>
        <a:lstStyle/>
        <a:p>
          <a:endParaRPr lang="hu-HU"/>
        </a:p>
      </dgm:t>
    </dgm:pt>
    <dgm:pt modelId="{4C64293F-FE74-4EF8-89D5-37948A001A83}">
      <dgm:prSet phldrT="[Szöveg]"/>
      <dgm:spPr/>
      <dgm:t>
        <a:bodyPr/>
        <a:lstStyle/>
        <a:p>
          <a:r>
            <a:rPr lang="hu-HU"/>
            <a:t>csökkenő finanszírozási igény</a:t>
          </a:r>
        </a:p>
      </dgm:t>
    </dgm:pt>
    <dgm:pt modelId="{F06E77F4-0E0D-440F-A1B7-45CAB2095023}" type="parTrans" cxnId="{CE699627-604F-4271-B42A-A112398E30F7}">
      <dgm:prSet/>
      <dgm:spPr/>
      <dgm:t>
        <a:bodyPr/>
        <a:lstStyle/>
        <a:p>
          <a:endParaRPr lang="hu-HU"/>
        </a:p>
      </dgm:t>
    </dgm:pt>
    <dgm:pt modelId="{ADBE0141-6AE5-487F-BC68-D490C7D9AF79}" type="sibTrans" cxnId="{CE699627-604F-4271-B42A-A112398E30F7}">
      <dgm:prSet/>
      <dgm:spPr/>
      <dgm:t>
        <a:bodyPr/>
        <a:lstStyle/>
        <a:p>
          <a:endParaRPr lang="hu-HU"/>
        </a:p>
      </dgm:t>
    </dgm:pt>
    <dgm:pt modelId="{44BAE412-0F32-4D1E-A526-2E7FDC881255}">
      <dgm:prSet phldrT="[Szöveg]"/>
      <dgm:spPr/>
      <dgm:t>
        <a:bodyPr/>
        <a:lstStyle/>
        <a:p>
          <a:r>
            <a:rPr lang="hu-HU"/>
            <a:t>hatékonyabb, szabályosabb működés, racionálisabb gazdálkodás</a:t>
          </a:r>
        </a:p>
      </dgm:t>
    </dgm:pt>
    <dgm:pt modelId="{9FB74870-CE4A-4EA0-9F3F-8578870D46D1}" type="parTrans" cxnId="{1DBFFF3C-71EC-43FC-B7B4-7483E8C7B6AC}">
      <dgm:prSet/>
      <dgm:spPr/>
      <dgm:t>
        <a:bodyPr/>
        <a:lstStyle/>
        <a:p>
          <a:endParaRPr lang="hu-HU"/>
        </a:p>
      </dgm:t>
    </dgm:pt>
    <dgm:pt modelId="{D940A8A2-44ED-4D2C-A3A7-5E2E60101CE5}" type="sibTrans" cxnId="{1DBFFF3C-71EC-43FC-B7B4-7483E8C7B6AC}">
      <dgm:prSet/>
      <dgm:spPr/>
      <dgm:t>
        <a:bodyPr/>
        <a:lstStyle/>
        <a:p>
          <a:endParaRPr lang="hu-HU"/>
        </a:p>
      </dgm:t>
    </dgm:pt>
    <dgm:pt modelId="{2F985272-D9DB-461A-9E58-4C387F5BB5C4}">
      <dgm:prSet phldrT="[Szöveg]"/>
      <dgm:spPr/>
      <dgm:t>
        <a:bodyPr/>
        <a:lstStyle/>
        <a:p>
          <a:r>
            <a:rPr lang="hu-HU"/>
            <a:t>a két stratégiailag meghatározó intézmény közötti kommunikáció javulása</a:t>
          </a:r>
        </a:p>
      </dgm:t>
    </dgm:pt>
    <dgm:pt modelId="{1F8E88FA-19BE-456E-B3D5-94107C49CD5C}" type="parTrans" cxnId="{2D837A62-C0E4-4BE7-980B-D44FD7DC7419}">
      <dgm:prSet/>
      <dgm:spPr/>
      <dgm:t>
        <a:bodyPr/>
        <a:lstStyle/>
        <a:p>
          <a:endParaRPr lang="hu-HU"/>
        </a:p>
      </dgm:t>
    </dgm:pt>
    <dgm:pt modelId="{D129C369-4763-4636-A547-79B95331F304}" type="sibTrans" cxnId="{2D837A62-C0E4-4BE7-980B-D44FD7DC7419}">
      <dgm:prSet/>
      <dgm:spPr/>
      <dgm:t>
        <a:bodyPr/>
        <a:lstStyle/>
        <a:p>
          <a:endParaRPr lang="hu-HU"/>
        </a:p>
      </dgm:t>
    </dgm:pt>
    <dgm:pt modelId="{EDC76D7E-EF24-4D71-ACC9-1CE5373C2A0B}" type="pres">
      <dgm:prSet presAssocID="{C4B18CAD-B577-4C7D-81A0-EFF6A7DD3426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hu-HU"/>
        </a:p>
      </dgm:t>
    </dgm:pt>
    <dgm:pt modelId="{F75D309A-488B-4831-A748-A1FE9993DC88}" type="pres">
      <dgm:prSet presAssocID="{480A0923-13B7-4174-A9C6-FBF3596A0045}" presName="node" presStyleLbl="node1" presStyleIdx="0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DE5BB861-4CD4-4CAE-BB8A-5D972DE36678}" type="pres">
      <dgm:prSet presAssocID="{DB9036C9-ED78-48AB-BF84-F58E4795C1C3}" presName="sibTrans" presStyleCnt="0"/>
      <dgm:spPr/>
    </dgm:pt>
    <dgm:pt modelId="{E3BD7844-1694-49FD-B1AA-29D0AA0C44EF}" type="pres">
      <dgm:prSet presAssocID="{90BF7C27-CD6C-42FE-9965-562DEF6D85DC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6BC6F6BB-32D8-4C8D-9A3A-F06C6A007EA5}" type="pres">
      <dgm:prSet presAssocID="{3293D3D0-0457-4076-8344-9CDCD11B33AB}" presName="sibTrans" presStyleCnt="0"/>
      <dgm:spPr/>
    </dgm:pt>
    <dgm:pt modelId="{216221AE-14A8-4961-871D-0E5BD5E64BD9}" type="pres">
      <dgm:prSet presAssocID="{4C64293F-FE74-4EF8-89D5-37948A001A83}" presName="node" presStyleLbl="node1" presStyleIdx="2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EE3E160F-F01D-4024-B317-0FA376E9780D}" type="pres">
      <dgm:prSet presAssocID="{ADBE0141-6AE5-487F-BC68-D490C7D9AF79}" presName="sibTrans" presStyleCnt="0"/>
      <dgm:spPr/>
    </dgm:pt>
    <dgm:pt modelId="{FAB7A1BA-724C-4DD9-8878-731DECADCFE3}" type="pres">
      <dgm:prSet presAssocID="{44BAE412-0F32-4D1E-A526-2E7FDC881255}" presName="node" presStyleLbl="node1" presStyleIdx="3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  <dgm:pt modelId="{42D49AB9-0BDB-4259-A3A3-C2153A5C762D}" type="pres">
      <dgm:prSet presAssocID="{D940A8A2-44ED-4D2C-A3A7-5E2E60101CE5}" presName="sibTrans" presStyleCnt="0"/>
      <dgm:spPr/>
    </dgm:pt>
    <dgm:pt modelId="{625F7722-70EE-4B86-9F88-1065323115EE}" type="pres">
      <dgm:prSet presAssocID="{2F985272-D9DB-461A-9E58-4C387F5BB5C4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hu-HU"/>
        </a:p>
      </dgm:t>
    </dgm:pt>
  </dgm:ptLst>
  <dgm:cxnLst>
    <dgm:cxn modelId="{7C445A7E-723D-4D5B-AE76-7026F7DE1883}" type="presOf" srcId="{480A0923-13B7-4174-A9C6-FBF3596A0045}" destId="{F75D309A-488B-4831-A748-A1FE9993DC88}" srcOrd="0" destOrd="0" presId="urn:microsoft.com/office/officeart/2005/8/layout/default#2"/>
    <dgm:cxn modelId="{A8510658-90F7-4A44-827A-DE1A445CC0F4}" type="presOf" srcId="{44BAE412-0F32-4D1E-A526-2E7FDC881255}" destId="{FAB7A1BA-724C-4DD9-8878-731DECADCFE3}" srcOrd="0" destOrd="0" presId="urn:microsoft.com/office/officeart/2005/8/layout/default#2"/>
    <dgm:cxn modelId="{B10F7FCA-5D00-4E92-A021-21FC33CB81AD}" type="presOf" srcId="{2F985272-D9DB-461A-9E58-4C387F5BB5C4}" destId="{625F7722-70EE-4B86-9F88-1065323115EE}" srcOrd="0" destOrd="0" presId="urn:microsoft.com/office/officeart/2005/8/layout/default#2"/>
    <dgm:cxn modelId="{CE699627-604F-4271-B42A-A112398E30F7}" srcId="{C4B18CAD-B577-4C7D-81A0-EFF6A7DD3426}" destId="{4C64293F-FE74-4EF8-89D5-37948A001A83}" srcOrd="2" destOrd="0" parTransId="{F06E77F4-0E0D-440F-A1B7-45CAB2095023}" sibTransId="{ADBE0141-6AE5-487F-BC68-D490C7D9AF79}"/>
    <dgm:cxn modelId="{09ACCA3E-2F7A-4F12-BF8C-2EFB8F0F379D}" srcId="{C4B18CAD-B577-4C7D-81A0-EFF6A7DD3426}" destId="{90BF7C27-CD6C-42FE-9965-562DEF6D85DC}" srcOrd="1" destOrd="0" parTransId="{F49A04DE-DA50-42CC-BAFB-2B3860A94783}" sibTransId="{3293D3D0-0457-4076-8344-9CDCD11B33AB}"/>
    <dgm:cxn modelId="{2D837A62-C0E4-4BE7-980B-D44FD7DC7419}" srcId="{C4B18CAD-B577-4C7D-81A0-EFF6A7DD3426}" destId="{2F985272-D9DB-461A-9E58-4C387F5BB5C4}" srcOrd="4" destOrd="0" parTransId="{1F8E88FA-19BE-456E-B3D5-94107C49CD5C}" sibTransId="{D129C369-4763-4636-A547-79B95331F304}"/>
    <dgm:cxn modelId="{935195B4-E05F-419F-ADA4-4A609ADBA967}" type="presOf" srcId="{4C64293F-FE74-4EF8-89D5-37948A001A83}" destId="{216221AE-14A8-4961-871D-0E5BD5E64BD9}" srcOrd="0" destOrd="0" presId="urn:microsoft.com/office/officeart/2005/8/layout/default#2"/>
    <dgm:cxn modelId="{9644B095-E1B7-4E46-AA3F-E6354C0F83AE}" srcId="{C4B18CAD-B577-4C7D-81A0-EFF6A7DD3426}" destId="{480A0923-13B7-4174-A9C6-FBF3596A0045}" srcOrd="0" destOrd="0" parTransId="{7AAFB17A-4B27-46CA-84F2-F915301B8522}" sibTransId="{DB9036C9-ED78-48AB-BF84-F58E4795C1C3}"/>
    <dgm:cxn modelId="{1DBFFF3C-71EC-43FC-B7B4-7483E8C7B6AC}" srcId="{C4B18CAD-B577-4C7D-81A0-EFF6A7DD3426}" destId="{44BAE412-0F32-4D1E-A526-2E7FDC881255}" srcOrd="3" destOrd="0" parTransId="{9FB74870-CE4A-4EA0-9F3F-8578870D46D1}" sibTransId="{D940A8A2-44ED-4D2C-A3A7-5E2E60101CE5}"/>
    <dgm:cxn modelId="{0BCF9924-88D4-4601-B09C-1BE6E2D23E19}" type="presOf" srcId="{C4B18CAD-B577-4C7D-81A0-EFF6A7DD3426}" destId="{EDC76D7E-EF24-4D71-ACC9-1CE5373C2A0B}" srcOrd="0" destOrd="0" presId="urn:microsoft.com/office/officeart/2005/8/layout/default#2"/>
    <dgm:cxn modelId="{AF23828F-30C3-4EC8-88E5-82F9597719FB}" type="presOf" srcId="{90BF7C27-CD6C-42FE-9965-562DEF6D85DC}" destId="{E3BD7844-1694-49FD-B1AA-29D0AA0C44EF}" srcOrd="0" destOrd="0" presId="urn:microsoft.com/office/officeart/2005/8/layout/default#2"/>
    <dgm:cxn modelId="{8BF6954F-F9F1-4770-9948-65691C28A484}" type="presParOf" srcId="{EDC76D7E-EF24-4D71-ACC9-1CE5373C2A0B}" destId="{F75D309A-488B-4831-A748-A1FE9993DC88}" srcOrd="0" destOrd="0" presId="urn:microsoft.com/office/officeart/2005/8/layout/default#2"/>
    <dgm:cxn modelId="{776947BF-C359-403D-8506-556020ABF8F4}" type="presParOf" srcId="{EDC76D7E-EF24-4D71-ACC9-1CE5373C2A0B}" destId="{DE5BB861-4CD4-4CAE-BB8A-5D972DE36678}" srcOrd="1" destOrd="0" presId="urn:microsoft.com/office/officeart/2005/8/layout/default#2"/>
    <dgm:cxn modelId="{534D8F05-C4F3-4D0E-B3AE-5EACBAE11A74}" type="presParOf" srcId="{EDC76D7E-EF24-4D71-ACC9-1CE5373C2A0B}" destId="{E3BD7844-1694-49FD-B1AA-29D0AA0C44EF}" srcOrd="2" destOrd="0" presId="urn:microsoft.com/office/officeart/2005/8/layout/default#2"/>
    <dgm:cxn modelId="{02B317E4-B5F7-4767-AD07-0E883E47260C}" type="presParOf" srcId="{EDC76D7E-EF24-4D71-ACC9-1CE5373C2A0B}" destId="{6BC6F6BB-32D8-4C8D-9A3A-F06C6A007EA5}" srcOrd="3" destOrd="0" presId="urn:microsoft.com/office/officeart/2005/8/layout/default#2"/>
    <dgm:cxn modelId="{7AE16DB5-7E73-40FE-918D-B1AA10A6C92D}" type="presParOf" srcId="{EDC76D7E-EF24-4D71-ACC9-1CE5373C2A0B}" destId="{216221AE-14A8-4961-871D-0E5BD5E64BD9}" srcOrd="4" destOrd="0" presId="urn:microsoft.com/office/officeart/2005/8/layout/default#2"/>
    <dgm:cxn modelId="{021E4366-3915-467B-B140-8D28F4058321}" type="presParOf" srcId="{EDC76D7E-EF24-4D71-ACC9-1CE5373C2A0B}" destId="{EE3E160F-F01D-4024-B317-0FA376E9780D}" srcOrd="5" destOrd="0" presId="urn:microsoft.com/office/officeart/2005/8/layout/default#2"/>
    <dgm:cxn modelId="{5A325335-E71E-4FC4-B60A-15E0D792F0D7}" type="presParOf" srcId="{EDC76D7E-EF24-4D71-ACC9-1CE5373C2A0B}" destId="{FAB7A1BA-724C-4DD9-8878-731DECADCFE3}" srcOrd="6" destOrd="0" presId="urn:microsoft.com/office/officeart/2005/8/layout/default#2"/>
    <dgm:cxn modelId="{1A799EC4-D770-418F-B5C0-F5EE8440131E}" type="presParOf" srcId="{EDC76D7E-EF24-4D71-ACC9-1CE5373C2A0B}" destId="{42D49AB9-0BDB-4259-A3A3-C2153A5C762D}" srcOrd="7" destOrd="0" presId="urn:microsoft.com/office/officeart/2005/8/layout/default#2"/>
    <dgm:cxn modelId="{2F59E6DC-3DDC-4A03-B1A1-AF22304AE7FB}" type="presParOf" srcId="{EDC76D7E-EF24-4D71-ACC9-1CE5373C2A0B}" destId="{625F7722-70EE-4B86-9F88-1065323115EE}" srcOrd="8" destOrd="0" presId="urn:microsoft.com/office/officeart/2005/8/layout/default#2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5CE25DB-C3EB-4813-B041-91DCCCC1DDEC}">
      <dsp:nvSpPr>
        <dsp:cNvPr id="0" name=""/>
        <dsp:cNvSpPr/>
      </dsp:nvSpPr>
      <dsp:spPr>
        <a:xfrm>
          <a:off x="1271587" y="0"/>
          <a:ext cx="2486025" cy="2486025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2672" tIns="42672" rIns="42672" bIns="42672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600" kern="1200"/>
            <a:t>Gamesz</a:t>
          </a:r>
        </a:p>
      </dsp:txBody>
      <dsp:txXfrm>
        <a:off x="2167053" y="124301"/>
        <a:ext cx="695092" cy="372903"/>
      </dsp:txXfrm>
    </dsp:sp>
    <dsp:sp modelId="{9DA82613-E869-4BA6-B715-175AA7A94CD2}">
      <dsp:nvSpPr>
        <dsp:cNvPr id="0" name=""/>
        <dsp:cNvSpPr/>
      </dsp:nvSpPr>
      <dsp:spPr>
        <a:xfrm>
          <a:off x="1520189" y="497205"/>
          <a:ext cx="1988820" cy="198882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2672" tIns="42672" rIns="42672" bIns="42672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600" kern="1200"/>
            <a:t>Gameszhez tartozó intézmények</a:t>
          </a:r>
        </a:p>
      </dsp:txBody>
      <dsp:txXfrm>
        <a:off x="2167053" y="616534"/>
        <a:ext cx="695092" cy="357987"/>
      </dsp:txXfrm>
    </dsp:sp>
    <dsp:sp modelId="{D0931BB7-BE6B-47D9-A6D8-0ED93BAD1D62}">
      <dsp:nvSpPr>
        <dsp:cNvPr id="0" name=""/>
        <dsp:cNvSpPr/>
      </dsp:nvSpPr>
      <dsp:spPr>
        <a:xfrm>
          <a:off x="1768792" y="994409"/>
          <a:ext cx="1491615" cy="1491615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2672" tIns="42672" rIns="42672" bIns="42672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600" kern="1200"/>
            <a:t>Kerületgazda Szervezet</a:t>
          </a:r>
        </a:p>
      </dsp:txBody>
      <dsp:txXfrm>
        <a:off x="2167053" y="1106281"/>
        <a:ext cx="695092" cy="335613"/>
      </dsp:txXfrm>
    </dsp:sp>
    <dsp:sp modelId="{4806E39D-A6F9-44EA-945E-6497BF578BB3}">
      <dsp:nvSpPr>
        <dsp:cNvPr id="0" name=""/>
        <dsp:cNvSpPr/>
      </dsp:nvSpPr>
      <dsp:spPr>
        <a:xfrm>
          <a:off x="1993340" y="1491615"/>
          <a:ext cx="994410" cy="99441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2672" tIns="42672" rIns="42672" bIns="42672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600" kern="1200"/>
            <a:t>Iskolák</a:t>
          </a:r>
        </a:p>
      </dsp:txBody>
      <dsp:txXfrm>
        <a:off x="2138968" y="1740217"/>
        <a:ext cx="703154" cy="497205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75D309A-488B-4831-A748-A1FE9993DC88}">
      <dsp:nvSpPr>
        <dsp:cNvPr id="0" name=""/>
        <dsp:cNvSpPr/>
      </dsp:nvSpPr>
      <dsp:spPr>
        <a:xfrm>
          <a:off x="145732" y="1514"/>
          <a:ext cx="1623417" cy="97405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/>
            <a:t>az átalakítás költségigénye nem jelentős</a:t>
          </a:r>
        </a:p>
      </dsp:txBody>
      <dsp:txXfrm>
        <a:off x="145732" y="1514"/>
        <a:ext cx="1623417" cy="974050"/>
      </dsp:txXfrm>
    </dsp:sp>
    <dsp:sp modelId="{E3BD7844-1694-49FD-B1AA-29D0AA0C44EF}">
      <dsp:nvSpPr>
        <dsp:cNvPr id="0" name=""/>
        <dsp:cNvSpPr/>
      </dsp:nvSpPr>
      <dsp:spPr>
        <a:xfrm>
          <a:off x="1931491" y="1514"/>
          <a:ext cx="1623417" cy="97405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/>
            <a:t>önkormányzat számára megtakarítás a támogató feladatok ellátásának költségeiben</a:t>
          </a:r>
        </a:p>
      </dsp:txBody>
      <dsp:txXfrm>
        <a:off x="1931491" y="1514"/>
        <a:ext cx="1623417" cy="974050"/>
      </dsp:txXfrm>
    </dsp:sp>
    <dsp:sp modelId="{216221AE-14A8-4961-871D-0E5BD5E64BD9}">
      <dsp:nvSpPr>
        <dsp:cNvPr id="0" name=""/>
        <dsp:cNvSpPr/>
      </dsp:nvSpPr>
      <dsp:spPr>
        <a:xfrm>
          <a:off x="3717250" y="1514"/>
          <a:ext cx="1623417" cy="97405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/>
            <a:t>csökkenő finanszírozási igény</a:t>
          </a:r>
        </a:p>
      </dsp:txBody>
      <dsp:txXfrm>
        <a:off x="3717250" y="1514"/>
        <a:ext cx="1623417" cy="974050"/>
      </dsp:txXfrm>
    </dsp:sp>
    <dsp:sp modelId="{FAB7A1BA-724C-4DD9-8878-731DECADCFE3}">
      <dsp:nvSpPr>
        <dsp:cNvPr id="0" name=""/>
        <dsp:cNvSpPr/>
      </dsp:nvSpPr>
      <dsp:spPr>
        <a:xfrm>
          <a:off x="1038611" y="1137906"/>
          <a:ext cx="1623417" cy="97405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/>
            <a:t>hatékonyabb, szabályosabb működés, racionálisabb gazdálkodás</a:t>
          </a:r>
        </a:p>
      </dsp:txBody>
      <dsp:txXfrm>
        <a:off x="1038611" y="1137906"/>
        <a:ext cx="1623417" cy="974050"/>
      </dsp:txXfrm>
    </dsp:sp>
    <dsp:sp modelId="{625F7722-70EE-4B86-9F88-1065323115EE}">
      <dsp:nvSpPr>
        <dsp:cNvPr id="0" name=""/>
        <dsp:cNvSpPr/>
      </dsp:nvSpPr>
      <dsp:spPr>
        <a:xfrm>
          <a:off x="2824370" y="1137906"/>
          <a:ext cx="1623417" cy="97405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200" kern="1200"/>
            <a:t>a két stratégiailag meghatározó intézmény közötti kommunikáció javulása</a:t>
          </a:r>
        </a:p>
      </dsp:txBody>
      <dsp:txXfrm>
        <a:off x="2824370" y="1137906"/>
        <a:ext cx="1623417" cy="974050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75D309A-488B-4831-A748-A1FE9993DC88}">
      <dsp:nvSpPr>
        <dsp:cNvPr id="0" name=""/>
        <dsp:cNvSpPr/>
      </dsp:nvSpPr>
      <dsp:spPr>
        <a:xfrm>
          <a:off x="0" y="104774"/>
          <a:ext cx="1714499" cy="102870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300" kern="1200"/>
            <a:t>az átalakítás költségigénye nem jelentős</a:t>
          </a:r>
        </a:p>
      </dsp:txBody>
      <dsp:txXfrm>
        <a:off x="0" y="104774"/>
        <a:ext cx="1714499" cy="1028700"/>
      </dsp:txXfrm>
    </dsp:sp>
    <dsp:sp modelId="{E3BD7844-1694-49FD-B1AA-29D0AA0C44EF}">
      <dsp:nvSpPr>
        <dsp:cNvPr id="0" name=""/>
        <dsp:cNvSpPr/>
      </dsp:nvSpPr>
      <dsp:spPr>
        <a:xfrm>
          <a:off x="1885950" y="104774"/>
          <a:ext cx="1714499" cy="102870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300" kern="1200"/>
            <a:t>önkormányzat számára megtakarítás a támogató feladatok ellátásának költségeiben</a:t>
          </a:r>
        </a:p>
      </dsp:txBody>
      <dsp:txXfrm>
        <a:off x="1885950" y="104774"/>
        <a:ext cx="1714499" cy="1028700"/>
      </dsp:txXfrm>
    </dsp:sp>
    <dsp:sp modelId="{216221AE-14A8-4961-871D-0E5BD5E64BD9}">
      <dsp:nvSpPr>
        <dsp:cNvPr id="0" name=""/>
        <dsp:cNvSpPr/>
      </dsp:nvSpPr>
      <dsp:spPr>
        <a:xfrm>
          <a:off x="3771900" y="104774"/>
          <a:ext cx="1714499" cy="102870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300" kern="1200"/>
            <a:t>csökkenő finanszírozási igény</a:t>
          </a:r>
        </a:p>
      </dsp:txBody>
      <dsp:txXfrm>
        <a:off x="3771900" y="104774"/>
        <a:ext cx="1714499" cy="1028700"/>
      </dsp:txXfrm>
    </dsp:sp>
    <dsp:sp modelId="{FAB7A1BA-724C-4DD9-8878-731DECADCFE3}">
      <dsp:nvSpPr>
        <dsp:cNvPr id="0" name=""/>
        <dsp:cNvSpPr/>
      </dsp:nvSpPr>
      <dsp:spPr>
        <a:xfrm>
          <a:off x="942975" y="1304925"/>
          <a:ext cx="1714499" cy="102870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300" kern="1200"/>
            <a:t>hatékonyabb, szabályosabb működés, racionálisabb gazdálkodás</a:t>
          </a:r>
        </a:p>
      </dsp:txBody>
      <dsp:txXfrm>
        <a:off x="942975" y="1304925"/>
        <a:ext cx="1714499" cy="1028700"/>
      </dsp:txXfrm>
    </dsp:sp>
    <dsp:sp modelId="{625F7722-70EE-4B86-9F88-1065323115EE}">
      <dsp:nvSpPr>
        <dsp:cNvPr id="0" name=""/>
        <dsp:cNvSpPr/>
      </dsp:nvSpPr>
      <dsp:spPr>
        <a:xfrm>
          <a:off x="2828925" y="1304925"/>
          <a:ext cx="1714499" cy="102870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u-HU" sz="1300" kern="1200"/>
            <a:t>a két stratégiailag meghatározó intézmény közötti kommunikáció javulása</a:t>
          </a:r>
        </a:p>
      </dsp:txBody>
      <dsp:txXfrm>
        <a:off x="2828925" y="1304925"/>
        <a:ext cx="1714499" cy="102870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enn2">
  <dgm:title val=""/>
  <dgm:desc val=""/>
  <dgm:catLst>
    <dgm:cat type="relationship" pri="30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resizeHandles val="exact"/>
    </dgm:varLst>
    <dgm:alg type="composite">
      <dgm:param type="ar" val="1"/>
    </dgm:alg>
    <dgm:shape xmlns:r="http://schemas.openxmlformats.org/officeDocument/2006/relationships" r:blip="">
      <dgm:adjLst/>
    </dgm:shape>
    <dgm:presOf/>
    <dgm:choose name="Name1">
      <dgm:if name="Name2" axis="ch" ptType="node" func="cnt" op="lte" val="3">
        <dgm:constrLst>
          <dgm:constr type="w" for="ch" forName="comp1" refType="w"/>
          <dgm:constr type="h" for="ch" forName="comp1" refType="w" refFor="ch" refForName="comp1"/>
          <dgm:constr type="w" for="ch" forName="comp2" refType="w" fact="0.75"/>
          <dgm:constr type="h" for="ch" forName="comp2" refType="w" refFor="ch" refForName="comp2"/>
          <dgm:constr type="ctrX" for="ch" forName="comp2" refType="ctrX" refFor="ch" refForName="comp1"/>
          <dgm:constr type="b" for="ch" forName="comp2" refType="b" refFor="ch" refForName="comp1"/>
          <dgm:constr type="w" for="ch" forName="comp3" refType="w" fact="0.5"/>
          <dgm:constr type="h" for="ch" forName="comp3" refType="w" refFor="ch" refForName="comp3"/>
          <dgm:constr type="ctrX" for="ch" forName="comp3" refType="ctrX" refFor="ch" refForName="comp1"/>
          <dgm:constr type="b" for="ch" forName="comp3" refType="b" refFor="ch" refForName="comp1"/>
          <dgm:constr type="primFontSz" for="des" ptType="node" op="equ" val="65"/>
        </dgm:constrLst>
      </dgm:if>
      <dgm:if name="Name3" axis="ch" ptType="node" func="cnt" op="equ" val="4">
        <dgm:constrLst>
          <dgm:constr type="w" for="ch" forName="comp1" refType="w"/>
          <dgm:constr type="h" for="ch" forName="comp1" refType="w" refFor="ch" refForName="comp1"/>
          <dgm:constr type="w" for="ch" forName="comp2" refType="w" fact="0.8"/>
          <dgm:constr type="h" for="ch" forName="comp2" refType="w" refFor="ch" refForName="comp2"/>
          <dgm:constr type="ctrX" for="ch" forName="comp2" refType="ctrX" refFor="ch" refForName="comp1"/>
          <dgm:constr type="b" for="ch" forName="comp2" refType="b" refFor="ch" refForName="comp1"/>
          <dgm:constr type="w" for="ch" forName="comp3" refType="w" fact="0.6"/>
          <dgm:constr type="h" for="ch" forName="comp3" refType="w" refFor="ch" refForName="comp3"/>
          <dgm:constr type="ctrX" for="ch" forName="comp3" refType="ctrX" refFor="ch" refForName="comp1"/>
          <dgm:constr type="b" for="ch" forName="comp3" refType="b" refFor="ch" refForName="comp1"/>
          <dgm:constr type="w" for="ch" forName="comp4" refType="w" fact="0.4"/>
          <dgm:constr type="h" for="ch" forName="comp4" refType="w" refFor="ch" refForName="comp4"/>
          <dgm:constr type="ctrX" for="ch" forName="comp4" refType="ctrX" refFor="ch" refForName="comp1"/>
          <dgm:constr type="b" for="ch" forName="comp4" refType="b" refFor="ch" refForName="comp1"/>
          <dgm:constr type="primFontSz" for="des" ptType="node" op="equ" val="65"/>
        </dgm:constrLst>
      </dgm:if>
      <dgm:else name="Name4">
        <dgm:constrLst>
          <dgm:constr type="w" for="ch" forName="comp1" refType="w"/>
          <dgm:constr type="h" for="ch" forName="comp1" refType="w" refFor="ch" refForName="comp1"/>
          <dgm:constr type="w" for="ch" forName="comp2" refType="w" fact="0.85"/>
          <dgm:constr type="h" for="ch" forName="comp2" refType="w" refFor="ch" refForName="comp2"/>
          <dgm:constr type="ctrX" for="ch" forName="comp2" refType="ctrX" refFor="ch" refForName="comp1"/>
          <dgm:constr type="b" for="ch" forName="comp2" refType="b" refFor="ch" refForName="comp1"/>
          <dgm:constr type="w" for="ch" forName="comp3" refType="w" fact="0.7"/>
          <dgm:constr type="h" for="ch" forName="comp3" refType="w" refFor="ch" refForName="comp3"/>
          <dgm:constr type="ctrX" for="ch" forName="comp3" refType="ctrX" refFor="ch" refForName="comp1"/>
          <dgm:constr type="b" for="ch" forName="comp3" refType="b" refFor="ch" refForName="comp1"/>
          <dgm:constr type="w" for="ch" forName="comp4" refType="w" fact="0.55"/>
          <dgm:constr type="h" for="ch" forName="comp4" refType="w" refFor="ch" refForName="comp4"/>
          <dgm:constr type="ctrX" for="ch" forName="comp4" refType="ctrX" refFor="ch" refForName="comp1"/>
          <dgm:constr type="b" for="ch" forName="comp4" refType="b" refFor="ch" refForName="comp1"/>
          <dgm:constr type="w" for="ch" forName="comp5" refType="w" fact="0.4"/>
          <dgm:constr type="h" for="ch" forName="comp5" refType="w" refFor="ch" refForName="comp5"/>
          <dgm:constr type="ctrX" for="ch" forName="comp5" refType="ctrX" refFor="ch" refForName="comp1"/>
          <dgm:constr type="b" for="ch" forName="comp5" refType="b" refFor="ch" refForName="comp1"/>
          <dgm:constr type="w" for="ch" forName="comp6" refType="w" fact="0.25"/>
          <dgm:constr type="h" for="ch" forName="comp6" refType="w" refFor="ch" refForName="comp6"/>
          <dgm:constr type="ctrX" for="ch" forName="comp6" refType="ctrX" refFor="ch" refForName="comp1"/>
          <dgm:constr type="b" for="ch" forName="comp6" refType="b" refFor="ch" refForName="comp1"/>
          <dgm:constr type="w" for="ch" forName="comp7" refType="w" fact="0.15"/>
          <dgm:constr type="h" for="ch" forName="comp7" refType="w" refFor="ch" refForName="comp7"/>
          <dgm:constr type="ctrX" for="ch" forName="comp7" refType="ctrX" refFor="ch" refForName="comp1"/>
          <dgm:constr type="b" for="ch" forName="comp7" refType="b" refFor="ch" refForName="comp1"/>
          <dgm:constr type="primFontSz" for="des" ptType="node" op="equ" val="65"/>
        </dgm:constrLst>
      </dgm:else>
    </dgm:choose>
    <dgm:ruleLst/>
    <dgm:choose name="Name5">
      <dgm:if name="Name6" axis="ch" ptType="node" func="cnt" op="gte" val="1">
        <dgm:layoutNode name="comp1">
          <dgm:alg type="composite"/>
          <dgm:shape xmlns:r="http://schemas.openxmlformats.org/officeDocument/2006/relationships" r:blip="">
            <dgm:adjLst/>
          </dgm:shape>
          <dgm:presOf/>
          <dgm:choose name="Name7">
            <dgm:if name="Name8" axis="ch" ptType="node" func="cnt" op="equ" val="1">
              <dgm:constrLst>
                <dgm:constr type="w" for="ch" forName="circle1" refType="w"/>
                <dgm:constr type="h" for="ch" forName="circle1" refType="h"/>
                <dgm:constr type="ctrX" for="ch" forName="circle1" refType="w" fact="0.5"/>
                <dgm:constr type="ctrY" for="ch" forName="circle1" refType="h" fact="0.5"/>
                <dgm:constr type="ctrX" for="ch" forName="c1text" refType="w" fact="0.5"/>
                <dgm:constr type="ctrY" for="ch" forName="c1text" refType="h" fact="0.5"/>
                <dgm:constr type="w" for="ch" forName="c1text" refType="w" refFor="ch" refForName="circle1" fact="0.70711"/>
                <dgm:constr type="h" for="ch" forName="c1text" refType="h" refFor="ch" refForName="circle1" fact="0.5"/>
              </dgm:constrLst>
            </dgm:if>
            <dgm:if name="Name9" axis="ch" ptType="node" func="cnt" op="equ" val="2">
              <dgm:constrLst>
                <dgm:constr type="w" for="ch" forName="circle1" refType="w"/>
                <dgm:constr type="h" for="ch" forName="circle1" refType="h"/>
                <dgm:constr type="ctrX" for="ch" forName="circle1" refType="w" fact="0.5"/>
                <dgm:constr type="ctrY" for="ch" forName="circle1" refType="h" fact="0.5"/>
                <dgm:constr type="ctrX" for="ch" forName="c1text" refType="w" fact="0.5"/>
                <dgm:constr type="ctrY" for="ch" forName="c1text" refType="h" fact="0.16"/>
                <dgm:constr type="w" for="ch" forName="c1text" refType="w" refFor="ch" refForName="circle1" fact="0.525"/>
                <dgm:constr type="h" for="ch" forName="c1text" refType="h" refFor="ch" refForName="circle1" fact="0.17"/>
              </dgm:constrLst>
            </dgm:if>
            <dgm:if name="Name10" axis="ch" ptType="node" func="cnt" op="equ" val="3">
              <dgm:constrLst>
                <dgm:constr type="w" for="ch" forName="circle1" refType="w"/>
                <dgm:constr type="h" for="ch" forName="circle1" refType="h"/>
                <dgm:constr type="ctrX" for="ch" forName="circle1" refType="w" fact="0.5"/>
                <dgm:constr type="ctrY" for="ch" forName="circle1" refType="h" fact="0.5"/>
                <dgm:constr type="ctrX" for="ch" forName="c1text" refType="w" fact="0.5"/>
                <dgm:constr type="ctrY" for="ch" forName="c1text" refType="h" fact="0.125"/>
                <dgm:constr type="w" for="ch" forName="c1text" refType="w" refFor="ch" refForName="circle1" fact="0.3495"/>
                <dgm:constr type="h" for="ch" forName="c1text" refType="h" refFor="ch" refForName="circle1" fact="0.15"/>
              </dgm:constrLst>
            </dgm:if>
            <dgm:if name="Name11" axis="ch" ptType="node" func="cnt" op="equ" val="4">
              <dgm:constrLst>
                <dgm:constr type="w" for="ch" forName="circle1" refType="w"/>
                <dgm:constr type="h" for="ch" forName="circle1" refType="h"/>
                <dgm:constr type="ctrX" for="ch" forName="circle1" refType="w" fact="0.5"/>
                <dgm:constr type="ctrY" for="ch" forName="circle1" refType="h" fact="0.5"/>
                <dgm:constr type="ctrX" for="ch" forName="c1text" refType="w" fact="0.5"/>
                <dgm:constr type="ctrY" for="ch" forName="c1text" refType="h" fact="0.125"/>
                <dgm:constr type="w" for="ch" forName="c1text" refType="w" refFor="ch" refForName="circle1" fact="0.2796"/>
                <dgm:constr type="h" for="ch" forName="c1text" refType="h" refFor="ch" refForName="circle1" fact="0.15"/>
              </dgm:constrLst>
            </dgm:if>
            <dgm:if name="Name12" axis="ch" ptType="node" func="cnt" op="gte" val="5">
              <dgm:constrLst>
                <dgm:constr type="w" for="ch" forName="circle1" refType="w"/>
                <dgm:constr type="h" for="ch" forName="circle1" refType="h"/>
                <dgm:constr type="ctrX" for="ch" forName="circle1" refType="w" fact="0.5"/>
                <dgm:constr type="ctrY" for="ch" forName="circle1" refType="h" fact="0.5"/>
                <dgm:constr type="ctrX" for="ch" forName="c1text" refType="w" fact="0.5"/>
                <dgm:constr type="ctrY" for="ch" forName="c1text" refType="h" fact="0.1"/>
                <dgm:constr type="w" for="ch" forName="c1text" refType="w" refFor="ch" refForName="circle1" fact="0.375"/>
                <dgm:constr type="h" for="ch" forName="c1text" refType="h" refFor="ch" refForName="circle1" fact="0.1"/>
              </dgm:constrLst>
            </dgm:if>
            <dgm:else name="Name13"/>
          </dgm:choose>
          <dgm:ruleLst/>
          <dgm:layoutNode name="circle1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1 1" cnt="1 0"/>
            <dgm:constrLst>
              <dgm:constr type="h" refType="w"/>
            </dgm:constrLst>
            <dgm:ruleLst/>
          </dgm:layoutNode>
          <dgm:layoutNode name="c1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1 1" cnt="1 0"/>
            <dgm:constrLst/>
            <dgm:ruleLst>
              <dgm:rule type="primFontSz" val="5" fact="NaN" max="NaN"/>
            </dgm:ruleLst>
          </dgm:layoutNode>
        </dgm:layoutNode>
      </dgm:if>
      <dgm:else name="Name14"/>
    </dgm:choose>
    <dgm:choose name="Name15">
      <dgm:if name="Name16" axis="ch" ptType="node" func="cnt" op="gte" val="2">
        <dgm:layoutNode name="comp2">
          <dgm:alg type="composite"/>
          <dgm:shape xmlns:r="http://schemas.openxmlformats.org/officeDocument/2006/relationships" r:blip="">
            <dgm:adjLst/>
          </dgm:shape>
          <dgm:presOf/>
          <dgm:choose name="Name17">
            <dgm:if name="Name18" axis="ch" ptType="node" func="cnt" op="equ" val="2">
              <dgm:constrLst>
                <dgm:constr type="w" for="ch" forName="circle2" refType="w"/>
                <dgm:constr type="h" for="ch" forName="circle2" refType="h"/>
                <dgm:constr type="ctrX" for="ch" forName="circle2" refType="w" fact="0.5"/>
                <dgm:constr type="ctrY" for="ch" forName="circle2" refType="h" fact="0.5"/>
                <dgm:constr type="ctrX" for="ch" forName="c2text" refType="w" fact="0.5"/>
                <dgm:constr type="ctrY" for="ch" forName="c2text" refType="h" fact="0.5"/>
                <dgm:constr type="w" for="ch" forName="c2text" refType="w" refFor="ch" refForName="circle2" fact="0.70711"/>
                <dgm:constr type="h" for="ch" forName="c2text" refType="h" refFor="ch" refForName="circle2" fact="0.5"/>
              </dgm:constrLst>
            </dgm:if>
            <dgm:if name="Name19" axis="ch" ptType="node" func="cnt" op="equ" val="3">
              <dgm:constrLst>
                <dgm:constr type="w" for="ch" forName="circle2" refType="w"/>
                <dgm:constr type="h" for="ch" forName="circle2" refType="h"/>
                <dgm:constr type="ctrX" for="ch" forName="circle2" refType="w" fact="0.5"/>
                <dgm:constr type="ctrY" for="ch" forName="circle2" refType="h" fact="0.5"/>
                <dgm:constr type="ctrX" for="ch" forName="c2text" refType="w" fact="0.5"/>
                <dgm:constr type="ctrY" for="ch" forName="c2text" refType="h" fact="0.15625"/>
                <dgm:constr type="w" for="ch" forName="c2text" refType="w" refFor="ch" refForName="circle2" fact="0.466"/>
                <dgm:constr type="h" for="ch" forName="c2text" refType="h" refFor="ch" refForName="circle2" fact="0.1875"/>
              </dgm:constrLst>
            </dgm:if>
            <dgm:if name="Name20" axis="ch" ptType="node" func="cnt" op="equ" val="4">
              <dgm:constrLst>
                <dgm:constr type="w" for="ch" forName="circle2" refType="w"/>
                <dgm:constr type="h" for="ch" forName="circle2" refType="h"/>
                <dgm:constr type="ctrX" for="ch" forName="circle2" refType="w" fact="0.5"/>
                <dgm:constr type="ctrY" for="ch" forName="circle2" refType="h" fact="0.5"/>
                <dgm:constr type="ctrX" for="ch" forName="c2text" refType="w" fact="0.5"/>
                <dgm:constr type="ctrY" for="ch" forName="c2text" refType="h" fact="0.15"/>
                <dgm:constr type="w" for="ch" forName="c2text" refType="w" refFor="ch" refForName="circle2" fact="0.3495"/>
                <dgm:constr type="h" for="ch" forName="c2text" refType="h" refFor="ch" refForName="circle2" fact="0.18"/>
              </dgm:constrLst>
            </dgm:if>
            <dgm:if name="Name21" axis="ch" ptType="node" func="cnt" op="gte" val="5">
              <dgm:constrLst>
                <dgm:constr type="w" for="ch" forName="circle2" refType="w"/>
                <dgm:constr type="h" for="ch" forName="circle2" refType="h"/>
                <dgm:constr type="ctrX" for="ch" forName="circle2" refType="w" fact="0.5"/>
                <dgm:constr type="ctrY" for="ch" forName="circle2" refType="h" fact="0.5"/>
                <dgm:constr type="ctrX" for="ch" forName="c2text" refType="w" fact="0.5"/>
                <dgm:constr type="ctrY" for="ch" forName="c2text" refType="h" fact="0.115"/>
                <dgm:constr type="w" for="ch" forName="c2text" refType="w" refFor="ch" refForName="circle2" fact="0.43125"/>
                <dgm:constr type="h" for="ch" forName="c2text" refType="h" refFor="ch" refForName="circle2" fact="0.115"/>
              </dgm:constrLst>
            </dgm:if>
            <dgm:else name="Name22"/>
          </dgm:choose>
          <dgm:ruleLst/>
          <dgm:layoutNode name="circle2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2 1" cnt="1 0"/>
            <dgm:constrLst>
              <dgm:constr type="h" refType="w"/>
            </dgm:constrLst>
            <dgm:ruleLst/>
          </dgm:layoutNode>
          <dgm:layoutNode name="c2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2 1" cnt="1 0"/>
            <dgm:constrLst/>
            <dgm:ruleLst>
              <dgm:rule type="primFontSz" val="5" fact="NaN" max="NaN"/>
            </dgm:ruleLst>
          </dgm:layoutNode>
        </dgm:layoutNode>
      </dgm:if>
      <dgm:else name="Name23"/>
    </dgm:choose>
    <dgm:choose name="Name24">
      <dgm:if name="Name25" axis="ch" ptType="node" func="cnt" op="gte" val="3">
        <dgm:layoutNode name="comp3">
          <dgm:alg type="composite"/>
          <dgm:shape xmlns:r="http://schemas.openxmlformats.org/officeDocument/2006/relationships" r:blip="">
            <dgm:adjLst/>
          </dgm:shape>
          <dgm:presOf/>
          <dgm:choose name="Name26">
            <dgm:if name="Name27" axis="ch" ptType="node" func="cnt" op="equ" val="3">
              <dgm:constrLst>
                <dgm:constr type="w" for="ch" forName="circle3" refType="w"/>
                <dgm:constr type="h" for="ch" forName="circle3" refType="h"/>
                <dgm:constr type="ctrX" for="ch" forName="circle3" refType="w" fact="0.5"/>
                <dgm:constr type="ctrY" for="ch" forName="circle3" refType="h" fact="0.5"/>
                <dgm:constr type="ctrX" for="ch" forName="c3text" refType="w" fact="0.5"/>
                <dgm:constr type="ctrY" for="ch" forName="c3text" refType="h" fact="0.5"/>
                <dgm:constr type="w" for="ch" forName="c3text" refType="w" refFor="ch" refForName="circle3" fact="0.70711"/>
                <dgm:constr type="h" for="ch" forName="c3text" refType="h" refFor="ch" refForName="circle3" fact="0.5"/>
              </dgm:constrLst>
            </dgm:if>
            <dgm:if name="Name28" axis="ch" ptType="node" func="cnt" op="equ" val="4">
              <dgm:constrLst>
                <dgm:constr type="w" for="ch" forName="circle3" refType="w"/>
                <dgm:constr type="h" for="ch" forName="circle3" refType="h"/>
                <dgm:constr type="ctrX" for="ch" forName="circle3" refType="w" fact="0.5"/>
                <dgm:constr type="ctrY" for="ch" forName="circle3" refType="h" fact="0.5"/>
                <dgm:constr type="ctrX" for="ch" forName="c3text" refType="w" fact="0.5"/>
                <dgm:constr type="ctrY" for="ch" forName="c3text" refType="h" fact="0.1875"/>
                <dgm:constr type="w" for="ch" forName="c3text" refType="w" refFor="ch" refForName="circle3" fact="0.466"/>
                <dgm:constr type="h" for="ch" forName="c3text" refType="h" refFor="ch" refForName="circle3" fact="0.225"/>
              </dgm:constrLst>
            </dgm:if>
            <dgm:if name="Name29" axis="ch" ptType="node" func="cnt" op="gte" val="5">
              <dgm:constrLst>
                <dgm:constr type="w" for="ch" forName="circle3" refType="w"/>
                <dgm:constr type="h" for="ch" forName="circle3" refType="h"/>
                <dgm:constr type="ctrX" for="ch" forName="circle3" refType="w" fact="0.5"/>
                <dgm:constr type="ctrY" for="ch" forName="circle3" refType="h" fact="0.5"/>
                <dgm:constr type="ctrX" for="ch" forName="c3text" refType="w" fact="0.5"/>
                <dgm:constr type="ctrY" for="ch" forName="c3text" refType="h" fact="0.138"/>
                <dgm:constr type="w" for="ch" forName="c3text" refType="w" refFor="ch" refForName="circle3" fact="0.5175"/>
                <dgm:constr type="h" for="ch" forName="c3text" refType="h" refFor="ch" refForName="circle3" fact="0.138"/>
              </dgm:constrLst>
            </dgm:if>
            <dgm:else name="Name30"/>
          </dgm:choose>
          <dgm:ruleLst/>
          <dgm:layoutNode name="circle3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3 1" cnt="1 0"/>
            <dgm:constrLst>
              <dgm:constr type="h" refType="w"/>
            </dgm:constrLst>
            <dgm:ruleLst/>
          </dgm:layoutNode>
          <dgm:layoutNode name="c3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3 1" cnt="1 0"/>
            <dgm:constrLst/>
            <dgm:ruleLst>
              <dgm:rule type="primFontSz" val="5" fact="NaN" max="NaN"/>
            </dgm:ruleLst>
          </dgm:layoutNode>
        </dgm:layoutNode>
      </dgm:if>
      <dgm:else name="Name31"/>
    </dgm:choose>
    <dgm:choose name="Name32">
      <dgm:if name="Name33" axis="ch" ptType="node" func="cnt" op="gte" val="4">
        <dgm:layoutNode name="comp4">
          <dgm:alg type="composite"/>
          <dgm:shape xmlns:r="http://schemas.openxmlformats.org/officeDocument/2006/relationships" r:blip="">
            <dgm:adjLst/>
          </dgm:shape>
          <dgm:presOf/>
          <dgm:choose name="Name34">
            <dgm:if name="Name35" axis="ch" ptType="node" func="cnt" op="equ" val="4">
              <dgm:constrLst>
                <dgm:constr type="w" for="ch" forName="circle4" refType="w"/>
                <dgm:constr type="h" for="ch" forName="circle4" refType="h"/>
                <dgm:constr type="ctrX" for="ch" forName="circle4" refType="w" fact="0.5"/>
                <dgm:constr type="ctrY" for="ch" forName="circle4" refType="h" fact="0.5"/>
                <dgm:constr type="ctrX" for="ch" forName="c4text" refType="w" fact="0.5"/>
                <dgm:constr type="ctrY" for="ch" forName="c4text" refType="h" fact="0.5"/>
                <dgm:constr type="w" for="ch" forName="c4text" refType="w" refFor="ch" refForName="circle4" fact="0.70711"/>
                <dgm:constr type="h" for="ch" forName="c4text" refType="h" refFor="ch" refForName="circle4" fact="0.5"/>
              </dgm:constrLst>
            </dgm:if>
            <dgm:if name="Name36" axis="ch" ptType="node" func="cnt" op="gte" val="5">
              <dgm:constrLst>
                <dgm:constr type="w" for="ch" forName="circle4" refType="w"/>
                <dgm:constr type="h" for="ch" forName="circle4" refType="h"/>
                <dgm:constr type="ctrX" for="ch" forName="circle4" refType="w" fact="0.5"/>
                <dgm:constr type="ctrY" for="ch" forName="circle4" refType="h" fact="0.5"/>
                <dgm:constr type="ctrX" for="ch" forName="c4text" refType="w" fact="0.5"/>
                <dgm:constr type="ctrY" for="ch" forName="c4text" refType="h" fact="0.18"/>
                <dgm:constr type="w" for="ch" forName="c4text" refType="w" refFor="ch" refForName="circle4" fact="0.54"/>
                <dgm:constr type="h" for="ch" forName="c4text" refType="h" refFor="ch" refForName="circle4" fact="0.18"/>
              </dgm:constrLst>
            </dgm:if>
            <dgm:else name="Name37"/>
          </dgm:choose>
          <dgm:ruleLst/>
          <dgm:layoutNode name="circle4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4 1" cnt="1 0"/>
            <dgm:constrLst>
              <dgm:constr type="h" refType="w"/>
            </dgm:constrLst>
            <dgm:ruleLst/>
          </dgm:layoutNode>
          <dgm:layoutNode name="c4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4 1" cnt="1 0"/>
            <dgm:constrLst/>
            <dgm:ruleLst>
              <dgm:rule type="primFontSz" val="5" fact="NaN" max="NaN"/>
            </dgm:ruleLst>
          </dgm:layoutNode>
        </dgm:layoutNode>
      </dgm:if>
      <dgm:else name="Name38"/>
    </dgm:choose>
    <dgm:choose name="Name39">
      <dgm:if name="Name40" axis="ch" ptType="node" func="cnt" op="gte" val="5">
        <dgm:layoutNode name="comp5">
          <dgm:alg type="composite"/>
          <dgm:shape xmlns:r="http://schemas.openxmlformats.org/officeDocument/2006/relationships" r:blip="">
            <dgm:adjLst/>
          </dgm:shape>
          <dgm:presOf/>
          <dgm:choose name="Name41">
            <dgm:if name="Name42" axis="ch" ptType="node" func="cnt" op="equ" val="5">
              <dgm:constrLst>
                <dgm:constr type="w" for="ch" forName="circle5" refType="w"/>
                <dgm:constr type="h" for="ch" forName="circle5" refType="h"/>
                <dgm:constr type="ctrX" for="ch" forName="circle5" refType="w" fact="0.5"/>
                <dgm:constr type="ctrY" for="ch" forName="circle5" refType="h" fact="0.5"/>
                <dgm:constr type="ctrX" for="ch" forName="c5text" refType="w" fact="0.5"/>
                <dgm:constr type="ctrY" for="ch" forName="c5text" refType="h" fact="0.5"/>
                <dgm:constr type="w" for="ch" forName="c5text" refType="w" refFor="ch" refForName="circle5" fact="0.70711"/>
                <dgm:constr type="h" for="ch" forName="c5text" refType="h" refFor="ch" refForName="circle5" fact="0.5"/>
              </dgm:constrLst>
            </dgm:if>
            <dgm:if name="Name43" axis="ch" ptType="node" func="cnt" op="gte" val="6">
              <dgm:constrLst>
                <dgm:constr type="w" for="ch" forName="circle5" refType="w"/>
                <dgm:constr type="h" for="ch" forName="circle5" refType="h"/>
                <dgm:constr type="ctrX" for="ch" forName="circle5" refType="w" fact="0.5"/>
                <dgm:constr type="ctrY" for="ch" forName="circle5" refType="h" fact="0.5"/>
                <dgm:constr type="ctrX" for="ch" forName="c5text" refType="w" fact="0.5"/>
                <dgm:constr type="ctrY" for="ch" forName="c5text" refType="h" fact="0.25"/>
                <dgm:constr type="w" for="ch" forName="c5text" refType="w" refFor="ch" refForName="circle5" fact="0.65"/>
                <dgm:constr type="h" for="ch" forName="c5text" refType="h" refFor="ch" refForName="circle5" fact="0.25"/>
              </dgm:constrLst>
            </dgm:if>
            <dgm:else name="Name44"/>
          </dgm:choose>
          <dgm:ruleLst/>
          <dgm:layoutNode name="circle5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5 1" cnt="1 0"/>
            <dgm:constrLst>
              <dgm:constr type="h" refType="w"/>
            </dgm:constrLst>
            <dgm:ruleLst/>
          </dgm:layoutNode>
          <dgm:layoutNode name="c5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5 1" cnt="1 0"/>
            <dgm:constrLst/>
            <dgm:ruleLst>
              <dgm:rule type="primFontSz" val="5" fact="NaN" max="NaN"/>
            </dgm:ruleLst>
          </dgm:layoutNode>
        </dgm:layoutNode>
      </dgm:if>
      <dgm:else name="Name45"/>
    </dgm:choose>
    <dgm:choose name="Name46">
      <dgm:if name="Name47" axis="ch" ptType="node" func="cnt" op="gte" val="6">
        <dgm:layoutNode name="comp6">
          <dgm:alg type="composite"/>
          <dgm:shape xmlns:r="http://schemas.openxmlformats.org/officeDocument/2006/relationships" r:blip="">
            <dgm:adjLst/>
          </dgm:shape>
          <dgm:presOf/>
          <dgm:choose name="Name48">
            <dgm:if name="Name49" axis="ch" ptType="node" func="cnt" op="equ" val="6">
              <dgm:constrLst>
                <dgm:constr type="w" for="ch" forName="circle6" refType="w"/>
                <dgm:constr type="h" for="ch" forName="circle6" refType="h"/>
                <dgm:constr type="ctrX" for="ch" forName="circle6" refType="w" fact="0.5"/>
                <dgm:constr type="ctrY" for="ch" forName="circle6" refType="h" fact="0.5"/>
                <dgm:constr type="ctrX" for="ch" forName="c6text" refType="w" fact="0.5"/>
                <dgm:constr type="ctrY" for="ch" forName="c6text" refType="h" fact="0.5"/>
                <dgm:constr type="w" for="ch" forName="c6text" refType="w" refFor="ch" refForName="circle6" fact="0.70711"/>
                <dgm:constr type="h" for="ch" forName="c6text" refType="h" refFor="ch" refForName="circle6" fact="0.5"/>
              </dgm:constrLst>
            </dgm:if>
            <dgm:if name="Name50" axis="ch" ptType="node" func="cnt" op="gte" val="7">
              <dgm:constrLst>
                <dgm:constr type="w" for="ch" forName="circle6" refType="w"/>
                <dgm:constr type="h" for="ch" forName="circle6" refType="h"/>
                <dgm:constr type="ctrX" for="ch" forName="circle6" refType="w" fact="0.5"/>
                <dgm:constr type="ctrY" for="ch" forName="circle6" refType="h" fact="0.5"/>
                <dgm:constr type="ctrX" for="ch" forName="c6text" refType="w" fact="0.5"/>
                <dgm:constr type="ctrY" for="ch" forName="c6text" refType="h" fact="0.27"/>
                <dgm:constr type="w" for="ch" forName="c6text" refType="w" refFor="ch" refForName="circle6" fact="0.68"/>
                <dgm:constr type="h" for="ch" forName="c6text" refType="h" refFor="ch" refForName="circle6" fact="0.241"/>
              </dgm:constrLst>
            </dgm:if>
            <dgm:else name="Name51"/>
          </dgm:choose>
          <dgm:ruleLst/>
          <dgm:layoutNode name="circle6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6 1" cnt="1 0"/>
            <dgm:constrLst>
              <dgm:constr type="h" refType="w"/>
            </dgm:constrLst>
            <dgm:ruleLst/>
          </dgm:layoutNode>
          <dgm:layoutNode name="c6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6 1" cnt="1 0"/>
            <dgm:constrLst/>
            <dgm:ruleLst>
              <dgm:rule type="primFontSz" val="5" fact="NaN" max="NaN"/>
            </dgm:ruleLst>
          </dgm:layoutNode>
        </dgm:layoutNode>
      </dgm:if>
      <dgm:else name="Name52"/>
    </dgm:choose>
    <dgm:choose name="Name53">
      <dgm:if name="Name54" axis="ch" ptType="node" func="cnt" op="gte" val="7">
        <dgm:layoutNode name="comp7">
          <dgm:alg type="composite"/>
          <dgm:shape xmlns:r="http://schemas.openxmlformats.org/officeDocument/2006/relationships" r:blip="">
            <dgm:adjLst/>
          </dgm:shape>
          <dgm:presOf/>
          <dgm:constrLst>
            <dgm:constr type="w" for="ch" forName="circle7" refType="w"/>
            <dgm:constr type="h" for="ch" forName="circle7" refType="h"/>
            <dgm:constr type="ctrX" for="ch" forName="circle7" refType="w" fact="0.5"/>
            <dgm:constr type="ctrY" for="ch" forName="circle7" refType="h" fact="0.5"/>
            <dgm:constr type="ctrX" for="ch" forName="c7text" refType="w" fact="0.5"/>
            <dgm:constr type="ctrY" for="ch" forName="c7text" refType="h" fact="0.5"/>
            <dgm:constr type="w" for="ch" forName="c7text" refType="w" refFor="ch" refForName="circle7" fact="0.70711"/>
            <dgm:constr type="h" for="ch" forName="c7text" refType="h" refFor="ch" refForName="circle7" fact="0.5"/>
          </dgm:constrLst>
          <dgm:ruleLst/>
          <dgm:layoutNode name="circle7" styleLbl="node1">
            <dgm:alg type="sp"/>
            <dgm:shape xmlns:r="http://schemas.openxmlformats.org/officeDocument/2006/relationships" type="ellipse" r:blip="">
              <dgm:adjLst/>
            </dgm:shape>
            <dgm:presOf axis="ch desOrSelf" ptType="node node" st="7 1" cnt="1 0"/>
            <dgm:constrLst>
              <dgm:constr type="h" refType="w"/>
            </dgm:constrLst>
            <dgm:ruleLst/>
          </dgm:layoutNode>
          <dgm:layoutNode name="c7text">
            <dgm:varLst>
              <dgm:bulletEnabled val="1"/>
            </dgm:varLst>
            <dgm:alg type="tx"/>
            <dgm:shape xmlns:r="http://schemas.openxmlformats.org/officeDocument/2006/relationships" type="rect" r:blip="" hideGeom="1">
              <dgm:adjLst/>
            </dgm:shape>
            <dgm:presOf axis="ch desOrSelf" ptType="node node" st="7 1" cnt="1 0"/>
            <dgm:constrLst/>
            <dgm:ruleLst>
              <dgm:rule type="primFontSz" val="5" fact="NaN" max="NaN"/>
            </dgm:ruleLst>
          </dgm:layoutNode>
        </dgm:layoutNode>
      </dgm:if>
      <dgm:else name="Name55"/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default#1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default#2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E6F330F-0D29-4FDF-B3FF-92203A82B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47</Pages>
  <Words>11055</Words>
  <Characters>76284</Characters>
  <Application>Microsoft Office Word</Application>
  <DocSecurity>0</DocSecurity>
  <Lines>635</Lines>
  <Paragraphs>174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tamas.walter@antart.hu</Company>
  <LinksUpToDate>false</LinksUpToDate>
  <CharactersWithSpaces>87165</CharactersWithSpaces>
  <SharedDoc>false</SharedDoc>
  <HLinks>
    <vt:vector size="36" baseType="variant">
      <vt:variant>
        <vt:i4>1638450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_Toc389297130</vt:lpwstr>
      </vt:variant>
      <vt:variant>
        <vt:i4>1572914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_Toc389297129</vt:lpwstr>
      </vt:variant>
      <vt:variant>
        <vt:i4>1572914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_Toc389297128</vt:lpwstr>
      </vt:variant>
      <vt:variant>
        <vt:i4>1572914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_Toc389297127</vt:lpwstr>
      </vt:variant>
      <vt:variant>
        <vt:i4>1572914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_Toc389297126</vt:lpwstr>
      </vt:variant>
      <vt:variant>
        <vt:i4>1572914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_Toc389297125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Tamas Walter</dc:creator>
  <cp:lastModifiedBy>Czimbalmos Levente</cp:lastModifiedBy>
  <cp:revision>11</cp:revision>
  <cp:lastPrinted>2014-12-09T14:50:00Z</cp:lastPrinted>
  <dcterms:created xsi:type="dcterms:W3CDTF">2015-05-14T09:46:00Z</dcterms:created>
  <dcterms:modified xsi:type="dcterms:W3CDTF">2015-05-14T16:40:00Z</dcterms:modified>
</cp:coreProperties>
</file>